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95" w:rsidRPr="00B2699F" w:rsidRDefault="00D54195" w:rsidP="00D54195">
      <w:pPr>
        <w:jc w:val="center"/>
        <w:rPr>
          <w:b/>
          <w:i/>
          <w:sz w:val="28"/>
          <w:szCs w:val="28"/>
        </w:rPr>
      </w:pPr>
      <w:r w:rsidRPr="00B2699F">
        <w:rPr>
          <w:b/>
          <w:i/>
          <w:sz w:val="28"/>
          <w:szCs w:val="28"/>
        </w:rPr>
        <w:t>İÇ KONTROL SORU FORMU AÇIKLAMALAR</w:t>
      </w:r>
    </w:p>
    <w:p w:rsidR="00D54195" w:rsidRDefault="00D54195" w:rsidP="00A47095">
      <w:pPr>
        <w:jc w:val="both"/>
      </w:pPr>
    </w:p>
    <w:p w:rsidR="0049054D" w:rsidRDefault="00D54195" w:rsidP="00A47095">
      <w:pPr>
        <w:jc w:val="both"/>
      </w:pPr>
      <w:r>
        <w:tab/>
      </w:r>
      <w:r w:rsidR="0049054D">
        <w:t>İç Kontrol Sistemi Soru Formu iç kontrol sisteminin değerlendirilmesi amacıyla tasarlanmıştır. Bu soru formu, iç kontrol sisteminin idaredeki gelişmişlik düzeyini belirlemek amacıyla kullanılacağından, soru formunda yer alan her bir soruya gerçekçi yanıtlar verilmesi büyük önem taşımaktadır. Bu nedenle; birim yöneticileri kendi birimlerinde iç kontrol sisteminin işleyişini ayrıntılı olarak değerlendirerek soru formunun doldurulmasından sorumludurlar.</w:t>
      </w:r>
    </w:p>
    <w:p w:rsidR="0049054D" w:rsidRDefault="0049054D" w:rsidP="00A47095">
      <w:pPr>
        <w:jc w:val="both"/>
      </w:pPr>
      <w:r>
        <w:t xml:space="preserve"> Bu soru formunda, iç kontrolün bileşenleri esas alınmış olup beş bölüm mevcuttur:</w:t>
      </w:r>
    </w:p>
    <w:p w:rsidR="00D54195" w:rsidRDefault="00D54195" w:rsidP="00A47095">
      <w:pPr>
        <w:jc w:val="both"/>
      </w:pPr>
    </w:p>
    <w:p w:rsidR="0049054D" w:rsidRDefault="0049054D" w:rsidP="00A47095">
      <w:pPr>
        <w:pStyle w:val="ListeParagraf"/>
        <w:numPr>
          <w:ilvl w:val="0"/>
          <w:numId w:val="9"/>
        </w:numPr>
        <w:jc w:val="both"/>
      </w:pPr>
      <w:r>
        <w:t>Kontrol Ortamı</w:t>
      </w:r>
    </w:p>
    <w:p w:rsidR="0049054D" w:rsidRDefault="0049054D" w:rsidP="00A47095">
      <w:pPr>
        <w:pStyle w:val="ListeParagraf"/>
        <w:numPr>
          <w:ilvl w:val="0"/>
          <w:numId w:val="9"/>
        </w:numPr>
        <w:jc w:val="both"/>
      </w:pPr>
      <w:r>
        <w:t>Risk Değerlendirme</w:t>
      </w:r>
    </w:p>
    <w:p w:rsidR="0049054D" w:rsidRDefault="0049054D" w:rsidP="00A47095">
      <w:pPr>
        <w:pStyle w:val="ListeParagraf"/>
        <w:numPr>
          <w:ilvl w:val="0"/>
          <w:numId w:val="9"/>
        </w:numPr>
        <w:jc w:val="both"/>
      </w:pPr>
      <w:r>
        <w:t>Kontrol Faaliyetleri</w:t>
      </w:r>
    </w:p>
    <w:p w:rsidR="0049054D" w:rsidRDefault="0049054D" w:rsidP="00A47095">
      <w:pPr>
        <w:pStyle w:val="ListeParagraf"/>
        <w:numPr>
          <w:ilvl w:val="0"/>
          <w:numId w:val="9"/>
        </w:numPr>
        <w:jc w:val="both"/>
      </w:pPr>
      <w:r>
        <w:t>Bilgi ve İletişim</w:t>
      </w:r>
    </w:p>
    <w:p w:rsidR="0049054D" w:rsidRDefault="0049054D" w:rsidP="00A47095">
      <w:pPr>
        <w:pStyle w:val="ListeParagraf"/>
        <w:numPr>
          <w:ilvl w:val="0"/>
          <w:numId w:val="9"/>
        </w:numPr>
        <w:jc w:val="both"/>
      </w:pPr>
      <w:r>
        <w:t>İzleme</w:t>
      </w:r>
    </w:p>
    <w:p w:rsidR="0049054D" w:rsidRDefault="0049054D" w:rsidP="00A47095">
      <w:pPr>
        <w:jc w:val="both"/>
      </w:pPr>
    </w:p>
    <w:p w:rsidR="0049054D" w:rsidRDefault="00A47095" w:rsidP="00A47095">
      <w:pPr>
        <w:jc w:val="both"/>
      </w:pPr>
      <w:r>
        <w:tab/>
      </w:r>
      <w:r w:rsidR="0049054D">
        <w:t xml:space="preserve">Soru formunun her bölümünde, iç kontrol sisteminin işleyişine ilişkin sorular bulunmaktadır. Soru formunda verilen cevapların Kamu İç Kontrol Standartlarına uyum için hazırlanan eylem planlarıyla da uyumlu olmasına dikkat edilmelidir. </w:t>
      </w:r>
    </w:p>
    <w:p w:rsidR="0049054D" w:rsidRDefault="0049054D" w:rsidP="00A47095">
      <w:pPr>
        <w:jc w:val="both"/>
      </w:pPr>
    </w:p>
    <w:p w:rsidR="0049054D" w:rsidRDefault="0049054D" w:rsidP="00A47095">
      <w:pPr>
        <w:jc w:val="both"/>
      </w:pPr>
      <w:r>
        <w:tab/>
        <w:t>Soru formundaki cevap bölümü EVET, HAYIR ve GELİŞTİRİLMEKTE olmak üzere üç seçenekten oluşmaktadır. Cevap bölümünde ayrıca AÇIKLAMA için dördüncü bir sütun da yer almaktadır.</w:t>
      </w:r>
    </w:p>
    <w:p w:rsidR="00D54195" w:rsidRDefault="00D54195" w:rsidP="00A47095">
      <w:pPr>
        <w:jc w:val="both"/>
      </w:pPr>
    </w:p>
    <w:p w:rsidR="0049054D" w:rsidRDefault="0049054D" w:rsidP="00A47095">
      <w:pPr>
        <w:jc w:val="both"/>
      </w:pPr>
      <w:r>
        <w:tab/>
      </w:r>
      <w:r w:rsidRPr="00D54195">
        <w:rPr>
          <w:b/>
        </w:rPr>
        <w:t>EVET,</w:t>
      </w:r>
      <w:r>
        <w:t xml:space="preserve"> ilgili soruda sözü edilen konuların birimde gereken şekilde anlaşıldığı ve uygulandığı anlamına gelmektedir. Bir soruya EVET cevabı verildiyse, bu o alanda geliştirilmesi gereken herhangi bir husus bulunmadığı anlamına gelmektedir. </w:t>
      </w:r>
    </w:p>
    <w:p w:rsidR="00D54195" w:rsidRDefault="00D54195" w:rsidP="00A47095">
      <w:pPr>
        <w:jc w:val="both"/>
      </w:pPr>
    </w:p>
    <w:p w:rsidR="0049054D" w:rsidRDefault="0049054D" w:rsidP="00A47095">
      <w:pPr>
        <w:jc w:val="both"/>
      </w:pPr>
      <w:r>
        <w:tab/>
      </w:r>
      <w:r w:rsidRPr="00D54195">
        <w:rPr>
          <w:b/>
        </w:rPr>
        <w:t>HAYIR,</w:t>
      </w:r>
      <w:r>
        <w:t xml:space="preserve"> bu konuların birimin genelinde anlaşılmadığı ve hayata geçirilmediği anlamına gelmektedir. Bir soruya HAYIR cevabı verildiyse, ilgili alanların geliştirilmesi için birim yöneticisi tarafından adım atılmalıdır.</w:t>
      </w:r>
    </w:p>
    <w:p w:rsidR="00D54195" w:rsidRDefault="00D54195" w:rsidP="00A47095">
      <w:pPr>
        <w:jc w:val="both"/>
      </w:pPr>
    </w:p>
    <w:p w:rsidR="0049054D" w:rsidRDefault="0049054D" w:rsidP="00A47095">
      <w:pPr>
        <w:jc w:val="both"/>
      </w:pPr>
      <w:r>
        <w:tab/>
      </w:r>
      <w:r w:rsidRPr="00D54195">
        <w:rPr>
          <w:b/>
        </w:rPr>
        <w:t>GELİŞTİRİLMEKTE</w:t>
      </w:r>
      <w:r>
        <w:t>, ilgili soruda sözü edilen konuların birimin bazı bölümlerinde kısmen anlaşıldığı ve uygulandığı anlamına gelmektedir. Bir soruya GELİŞTİRİLMEKTE cevabı verildiyse, birim yöneticisi ilgili alanda ilerleme kaydedilmesi için yapılabilecekleri değerlendirmelidir.</w:t>
      </w:r>
    </w:p>
    <w:p w:rsidR="00D54195" w:rsidRDefault="00D54195" w:rsidP="00A47095">
      <w:pPr>
        <w:jc w:val="both"/>
      </w:pPr>
    </w:p>
    <w:p w:rsidR="0049054D" w:rsidRDefault="0049054D" w:rsidP="00A47095">
      <w:pPr>
        <w:jc w:val="both"/>
      </w:pPr>
      <w:r>
        <w:tab/>
      </w:r>
      <w:r w:rsidRPr="00D54195">
        <w:rPr>
          <w:b/>
        </w:rPr>
        <w:t>AÇIKLAMA,</w:t>
      </w:r>
      <w:r>
        <w:t xml:space="preserve"> bölümünde varsa kanıtlar ve yorumlara yer verilmelidir. Soruların devamında, sorunun daha iyi anlaşılmasına ilişkin yönlendirmeler yer almaktadır.</w:t>
      </w:r>
    </w:p>
    <w:p w:rsidR="007F3799" w:rsidRDefault="007F3799" w:rsidP="00A47095">
      <w:pPr>
        <w:jc w:val="both"/>
      </w:pPr>
    </w:p>
    <w:p w:rsidR="007F3799" w:rsidRPr="004D1AAB" w:rsidRDefault="007F3799" w:rsidP="00A47095">
      <w:pPr>
        <w:jc w:val="both"/>
        <w:rPr>
          <w:b/>
          <w:i/>
        </w:rPr>
      </w:pPr>
      <w:r>
        <w:tab/>
      </w:r>
      <w:r w:rsidR="004D1AAB">
        <w:rPr>
          <w:b/>
          <w:i/>
        </w:rPr>
        <w:t>Soru formunun doldurulmasında</w:t>
      </w:r>
      <w:r w:rsidRPr="004D1AAB">
        <w:rPr>
          <w:b/>
          <w:i/>
        </w:rPr>
        <w:t xml:space="preserve"> her soru için verilen </w:t>
      </w:r>
      <w:r w:rsidRPr="004D1AAB">
        <w:rPr>
          <w:b/>
          <w:i/>
          <w:color w:val="FF0000"/>
        </w:rPr>
        <w:t>cevabın puan türünden karşılığı</w:t>
      </w:r>
      <w:r w:rsidRPr="004D1AAB">
        <w:rPr>
          <w:b/>
          <w:i/>
        </w:rPr>
        <w:t xml:space="preserve"> ilgili sütuna girilecektir.</w:t>
      </w:r>
    </w:p>
    <w:p w:rsidR="00D54195" w:rsidRDefault="00D54195" w:rsidP="00A47095">
      <w:pPr>
        <w:jc w:val="both"/>
      </w:pPr>
    </w:p>
    <w:p w:rsidR="0049054D" w:rsidRDefault="0049054D" w:rsidP="00A47095">
      <w:pPr>
        <w:jc w:val="both"/>
      </w:pPr>
      <w:r>
        <w:tab/>
      </w:r>
      <w:proofErr w:type="gramStart"/>
      <w:r>
        <w:t>EVET</w:t>
      </w:r>
      <w:proofErr w:type="gramEnd"/>
      <w:r>
        <w:t xml:space="preserve"> cevabı için 2 puan, GELİŞTİRİLMEKTE cevabı için 1 puan, HAYIR cevabı için ise 0 puan üzerinden değerlendirilme yapılacaktır. Soru formunun her bölümü için ayrı toplam puan hesaplanacağı gibi formun tamamı için de genel toplam puan hesaplanacaktır.</w:t>
      </w:r>
    </w:p>
    <w:p w:rsidR="00D54195" w:rsidRDefault="00D54195" w:rsidP="00A47095">
      <w:pPr>
        <w:jc w:val="both"/>
      </w:pPr>
    </w:p>
    <w:p w:rsidR="0049054D" w:rsidRDefault="0049054D" w:rsidP="00A47095">
      <w:pPr>
        <w:jc w:val="both"/>
      </w:pPr>
      <w:r>
        <w:tab/>
        <w:t>Soru formunu doldururken, bu işlemin bir öz değerlendirme niteliği taşıdığını, başka bir deyişle sorulara verilecek cevaplarla öncelikle kendi biriminizi değerlendirdiğinizi göz ardı etmeden, gerçekçi ve dürüst cevaplar vermeye özen gösteriniz.</w:t>
      </w:r>
    </w:p>
    <w:p w:rsidR="00D54195" w:rsidRDefault="00D54195" w:rsidP="00A47095">
      <w:pPr>
        <w:jc w:val="both"/>
      </w:pPr>
    </w:p>
    <w:p w:rsidR="00917AB1" w:rsidRDefault="0049054D" w:rsidP="00A47095">
      <w:pPr>
        <w:jc w:val="both"/>
      </w:pPr>
      <w:r>
        <w:tab/>
        <w:t>Bu soru formunun doldurulmasında tereddüde düştüğünüz konularda SGDB İç Kontrol Birimine başvurunuz.</w:t>
      </w:r>
    </w:p>
    <w:p w:rsidR="00B16796" w:rsidRDefault="00B16796" w:rsidP="00A47095">
      <w:pPr>
        <w:jc w:val="both"/>
      </w:pPr>
    </w:p>
    <w:p w:rsidR="00B16796" w:rsidRDefault="00B16796" w:rsidP="00A47095">
      <w:pPr>
        <w:jc w:val="both"/>
      </w:pPr>
    </w:p>
    <w:p w:rsidR="00D54195" w:rsidRDefault="00D54195" w:rsidP="00A47095">
      <w:pPr>
        <w:jc w:val="both"/>
      </w:pPr>
    </w:p>
    <w:p w:rsidR="00D54195" w:rsidRDefault="00D54195" w:rsidP="00A47095">
      <w:pPr>
        <w:jc w:val="both"/>
      </w:pPr>
    </w:p>
    <w:p w:rsidR="00B16796" w:rsidRDefault="00B16796" w:rsidP="00A47095">
      <w:pPr>
        <w:jc w:val="both"/>
      </w:pPr>
      <w:r w:rsidRPr="00B16796">
        <w:t>İç Kontrol Sisteminin değişen hedeflere, koşullara, kaynaklara ve risklere uyum sağlayıp sağlayamadığının</w:t>
      </w:r>
      <w:r w:rsidR="00ED3B03">
        <w:t xml:space="preserve"> değerlendirilebilmesi için Ek-1</w:t>
      </w:r>
      <w:r w:rsidRPr="00B16796">
        <w:t xml:space="preserve"> de verilen </w:t>
      </w:r>
      <w:r w:rsidR="00E502A9">
        <w:t>66</w:t>
      </w:r>
      <w:r w:rsidRPr="00B16796">
        <w:t xml:space="preserve"> soruyu yanıtlamanız beklenmektedir. Verilecek samimi yanıtların sonucunda çıkan değer, değerlendirilen İç Kontrol Sisteminin performans yüzdesini verecektir. Sonuç değeri, aşağıdaki tabloya göre yorumlanmalıdır.</w:t>
      </w:r>
    </w:p>
    <w:p w:rsidR="00B16796" w:rsidRDefault="00B16796" w:rsidP="00A47095">
      <w:pPr>
        <w:jc w:val="both"/>
      </w:pPr>
    </w:p>
    <w:p w:rsidR="00B16796" w:rsidRDefault="00B16796" w:rsidP="00A47095">
      <w:pPr>
        <w:jc w:val="both"/>
      </w:pPr>
    </w:p>
    <w:p w:rsidR="00B16796" w:rsidRDefault="00B16796" w:rsidP="00A47095">
      <w:pPr>
        <w:jc w:val="both"/>
      </w:pPr>
    </w:p>
    <w:p w:rsidR="00B16796" w:rsidRDefault="00B16796" w:rsidP="00A47095">
      <w:pPr>
        <w:jc w:val="both"/>
      </w:pPr>
    </w:p>
    <w:tbl>
      <w:tblPr>
        <w:tblStyle w:val="TableNormal"/>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1"/>
        <w:gridCol w:w="7247"/>
      </w:tblGrid>
      <w:tr w:rsidR="00D54195" w:rsidRPr="00CB1BA5" w:rsidTr="00D54195">
        <w:trPr>
          <w:trHeight w:val="508"/>
        </w:trPr>
        <w:tc>
          <w:tcPr>
            <w:tcW w:w="1049" w:type="pct"/>
          </w:tcPr>
          <w:p w:rsidR="00D54195" w:rsidRPr="00CB1BA5" w:rsidRDefault="00D54195" w:rsidP="00D54195">
            <w:pPr>
              <w:spacing w:before="2" w:after="200" w:line="276" w:lineRule="auto"/>
              <w:ind w:left="712" w:right="704"/>
              <w:jc w:val="center"/>
              <w:rPr>
                <w:rFonts w:eastAsia="Arial"/>
                <w:b/>
                <w:i/>
                <w:lang w:bidi="tr-TR"/>
              </w:rPr>
            </w:pPr>
            <w:r w:rsidRPr="00CB1BA5">
              <w:rPr>
                <w:rFonts w:eastAsia="Arial"/>
                <w:b/>
                <w:i/>
                <w:w w:val="95"/>
                <w:lang w:bidi="tr-TR"/>
              </w:rPr>
              <w:t xml:space="preserve">% </w:t>
            </w:r>
            <w:proofErr w:type="spellStart"/>
            <w:r w:rsidRPr="00CB1BA5">
              <w:rPr>
                <w:rFonts w:eastAsia="Arial"/>
                <w:b/>
                <w:i/>
                <w:w w:val="95"/>
                <w:lang w:bidi="tr-TR"/>
              </w:rPr>
              <w:t>puanı</w:t>
            </w:r>
            <w:proofErr w:type="spellEnd"/>
          </w:p>
        </w:tc>
        <w:tc>
          <w:tcPr>
            <w:tcW w:w="3951" w:type="pct"/>
          </w:tcPr>
          <w:p w:rsidR="00D54195" w:rsidRPr="00CB1BA5" w:rsidRDefault="00D54195" w:rsidP="00D54195">
            <w:pPr>
              <w:spacing w:before="2" w:after="200" w:line="276" w:lineRule="auto"/>
              <w:ind w:left="3182" w:right="3172"/>
              <w:jc w:val="center"/>
              <w:rPr>
                <w:rFonts w:eastAsia="Arial"/>
                <w:b/>
                <w:i/>
                <w:sz w:val="22"/>
                <w:szCs w:val="22"/>
                <w:lang w:bidi="tr-TR"/>
              </w:rPr>
            </w:pPr>
            <w:proofErr w:type="spellStart"/>
            <w:r w:rsidRPr="00CB1BA5">
              <w:rPr>
                <w:rFonts w:eastAsia="Arial"/>
                <w:b/>
                <w:i/>
                <w:sz w:val="22"/>
                <w:szCs w:val="22"/>
                <w:lang w:bidi="tr-TR"/>
              </w:rPr>
              <w:t>Açıklama</w:t>
            </w:r>
            <w:proofErr w:type="spellEnd"/>
          </w:p>
        </w:tc>
      </w:tr>
      <w:tr w:rsidR="00D54195" w:rsidRPr="00CB1BA5" w:rsidTr="00D54195">
        <w:trPr>
          <w:trHeight w:val="1435"/>
        </w:trPr>
        <w:tc>
          <w:tcPr>
            <w:tcW w:w="1049" w:type="pct"/>
          </w:tcPr>
          <w:p w:rsidR="00D54195" w:rsidRPr="00CB1BA5" w:rsidRDefault="00D54195" w:rsidP="00D54195">
            <w:pPr>
              <w:spacing w:after="200" w:line="276" w:lineRule="auto"/>
              <w:rPr>
                <w:rFonts w:eastAsia="Arial"/>
                <w:i/>
                <w:lang w:bidi="tr-TR"/>
              </w:rPr>
            </w:pPr>
          </w:p>
          <w:p w:rsidR="00D54195" w:rsidRPr="00CB1BA5" w:rsidRDefault="00D54195" w:rsidP="00D54195">
            <w:pPr>
              <w:spacing w:before="11" w:after="200" w:line="276" w:lineRule="auto"/>
              <w:rPr>
                <w:rFonts w:eastAsia="Arial"/>
                <w:i/>
                <w:lang w:bidi="tr-TR"/>
              </w:rPr>
            </w:pPr>
          </w:p>
          <w:p w:rsidR="00D54195" w:rsidRPr="00CB1BA5" w:rsidRDefault="00D54195" w:rsidP="00D54195">
            <w:pPr>
              <w:spacing w:after="200" w:line="276" w:lineRule="auto"/>
              <w:ind w:left="385" w:right="704"/>
              <w:jc w:val="center"/>
              <w:rPr>
                <w:rFonts w:eastAsia="Arial"/>
                <w:b/>
                <w:lang w:bidi="tr-TR"/>
              </w:rPr>
            </w:pPr>
            <w:r w:rsidRPr="00CB1BA5">
              <w:rPr>
                <w:rFonts w:eastAsia="Arial"/>
                <w:b/>
                <w:w w:val="95"/>
                <w:lang w:bidi="tr-TR"/>
              </w:rPr>
              <w:t>0-25</w:t>
            </w:r>
          </w:p>
        </w:tc>
        <w:tc>
          <w:tcPr>
            <w:tcW w:w="3951" w:type="pct"/>
          </w:tcPr>
          <w:p w:rsidR="00D54195" w:rsidRPr="00CB1BA5" w:rsidRDefault="00D54195" w:rsidP="00D54195">
            <w:pPr>
              <w:spacing w:after="200" w:line="290" w:lineRule="auto"/>
              <w:ind w:left="107" w:right="96"/>
              <w:jc w:val="both"/>
              <w:rPr>
                <w:rFonts w:eastAsia="Arial"/>
                <w:i/>
                <w:sz w:val="22"/>
                <w:szCs w:val="22"/>
                <w:lang w:bidi="tr-TR"/>
              </w:rPr>
            </w:pPr>
            <w:r w:rsidRPr="00CB1BA5">
              <w:rPr>
                <w:i/>
                <w:lang w:val="tr-TR"/>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D54195" w:rsidRPr="00CB1BA5" w:rsidTr="00D54195">
        <w:trPr>
          <w:trHeight w:val="1437"/>
        </w:trPr>
        <w:tc>
          <w:tcPr>
            <w:tcW w:w="1049" w:type="pct"/>
          </w:tcPr>
          <w:p w:rsidR="00D54195" w:rsidRPr="00CB1BA5" w:rsidRDefault="00D54195" w:rsidP="00D54195">
            <w:pPr>
              <w:spacing w:after="200" w:line="276" w:lineRule="auto"/>
              <w:rPr>
                <w:rFonts w:eastAsia="Arial"/>
                <w:i/>
                <w:lang w:bidi="tr-TR"/>
              </w:rPr>
            </w:pPr>
          </w:p>
          <w:p w:rsidR="00D54195" w:rsidRPr="00CB1BA5" w:rsidRDefault="00D54195" w:rsidP="00D54195">
            <w:pPr>
              <w:spacing w:after="200" w:line="276" w:lineRule="auto"/>
              <w:rPr>
                <w:rFonts w:eastAsia="Arial"/>
                <w:i/>
                <w:lang w:bidi="tr-TR"/>
              </w:rPr>
            </w:pPr>
          </w:p>
          <w:p w:rsidR="00D54195" w:rsidRPr="00CB1BA5" w:rsidRDefault="00D54195" w:rsidP="00D54195">
            <w:pPr>
              <w:spacing w:before="1" w:after="200" w:line="276" w:lineRule="auto"/>
              <w:ind w:left="654"/>
              <w:rPr>
                <w:rFonts w:eastAsia="Arial"/>
                <w:b/>
                <w:i/>
                <w:lang w:bidi="tr-TR"/>
              </w:rPr>
            </w:pPr>
            <w:r w:rsidRPr="00CB1BA5">
              <w:rPr>
                <w:rFonts w:eastAsia="Arial"/>
                <w:b/>
                <w:i/>
                <w:lang w:bidi="tr-TR"/>
              </w:rPr>
              <w:t>26-50</w:t>
            </w:r>
          </w:p>
        </w:tc>
        <w:tc>
          <w:tcPr>
            <w:tcW w:w="3951" w:type="pct"/>
          </w:tcPr>
          <w:p w:rsidR="00D54195" w:rsidRPr="00CB1BA5" w:rsidRDefault="00D54195" w:rsidP="00D54195">
            <w:pPr>
              <w:spacing w:after="200" w:line="290" w:lineRule="auto"/>
              <w:ind w:left="107" w:right="93"/>
              <w:jc w:val="both"/>
              <w:rPr>
                <w:i/>
                <w:lang w:val="tr-TR"/>
              </w:rPr>
            </w:pPr>
            <w:r w:rsidRPr="00CB1BA5">
              <w:rPr>
                <w:i/>
                <w:lang w:val="tr-TR"/>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D54195" w:rsidRPr="00CB1BA5" w:rsidTr="00D54195">
        <w:trPr>
          <w:trHeight w:val="1125"/>
        </w:trPr>
        <w:tc>
          <w:tcPr>
            <w:tcW w:w="1049" w:type="pct"/>
          </w:tcPr>
          <w:p w:rsidR="00D54195" w:rsidRPr="00CB1BA5" w:rsidRDefault="00D54195" w:rsidP="00D54195">
            <w:pPr>
              <w:spacing w:before="7" w:after="200" w:line="276" w:lineRule="auto"/>
              <w:rPr>
                <w:rFonts w:eastAsia="Arial"/>
                <w:i/>
                <w:lang w:bidi="tr-TR"/>
              </w:rPr>
            </w:pPr>
          </w:p>
          <w:p w:rsidR="00D54195" w:rsidRPr="00CB1BA5" w:rsidRDefault="00D54195" w:rsidP="00D54195">
            <w:pPr>
              <w:spacing w:after="200" w:line="276" w:lineRule="auto"/>
              <w:ind w:left="654"/>
              <w:rPr>
                <w:rFonts w:eastAsia="Arial"/>
                <w:b/>
                <w:i/>
                <w:lang w:bidi="tr-TR"/>
              </w:rPr>
            </w:pPr>
            <w:r w:rsidRPr="00CB1BA5">
              <w:rPr>
                <w:rFonts w:eastAsia="Arial"/>
                <w:b/>
                <w:i/>
                <w:lang w:bidi="tr-TR"/>
              </w:rPr>
              <w:t>51-75</w:t>
            </w:r>
          </w:p>
        </w:tc>
        <w:tc>
          <w:tcPr>
            <w:tcW w:w="3951" w:type="pct"/>
          </w:tcPr>
          <w:p w:rsidR="00D54195" w:rsidRPr="00CB1BA5" w:rsidRDefault="00D54195" w:rsidP="00D54195">
            <w:pPr>
              <w:spacing w:after="200" w:line="290" w:lineRule="auto"/>
              <w:ind w:left="107" w:right="93"/>
              <w:jc w:val="both"/>
              <w:rPr>
                <w:i/>
                <w:lang w:val="tr-TR"/>
              </w:rPr>
            </w:pPr>
            <w:r w:rsidRPr="00CB1BA5">
              <w:rPr>
                <w:i/>
                <w:lang w:val="tr-TR"/>
              </w:rPr>
              <w:t>İç kontrol sisteminin gelişiminin orta seviyede olduğunun göstergesi. İç kontrol mekanizmalarının uygulanmaya başladığı, ancak geliştirilmesi gerektiği anlaşılmaktadır.</w:t>
            </w:r>
          </w:p>
        </w:tc>
      </w:tr>
      <w:tr w:rsidR="00D54195" w:rsidRPr="00CB1BA5" w:rsidTr="00D54195">
        <w:trPr>
          <w:trHeight w:val="1435"/>
        </w:trPr>
        <w:tc>
          <w:tcPr>
            <w:tcW w:w="1049" w:type="pct"/>
          </w:tcPr>
          <w:p w:rsidR="00D54195" w:rsidRPr="00CB1BA5" w:rsidRDefault="00D54195" w:rsidP="00D54195">
            <w:pPr>
              <w:spacing w:after="200" w:line="276" w:lineRule="auto"/>
              <w:rPr>
                <w:rFonts w:eastAsia="Arial"/>
                <w:i/>
                <w:lang w:bidi="tr-TR"/>
              </w:rPr>
            </w:pPr>
          </w:p>
          <w:p w:rsidR="00D54195" w:rsidRPr="00CB1BA5" w:rsidRDefault="00D54195" w:rsidP="00D54195">
            <w:pPr>
              <w:spacing w:after="200" w:line="276" w:lineRule="auto"/>
              <w:rPr>
                <w:rFonts w:eastAsia="Arial"/>
                <w:i/>
                <w:lang w:bidi="tr-TR"/>
              </w:rPr>
            </w:pPr>
          </w:p>
          <w:p w:rsidR="00D54195" w:rsidRPr="00CB1BA5" w:rsidRDefault="00D54195" w:rsidP="00D54195">
            <w:pPr>
              <w:spacing w:before="1" w:after="200" w:line="276" w:lineRule="auto"/>
              <w:ind w:left="654"/>
              <w:rPr>
                <w:rFonts w:eastAsia="Arial"/>
                <w:b/>
                <w:i/>
                <w:lang w:bidi="tr-TR"/>
              </w:rPr>
            </w:pPr>
            <w:r w:rsidRPr="00CB1BA5">
              <w:rPr>
                <w:rFonts w:eastAsia="Arial"/>
                <w:b/>
                <w:i/>
                <w:lang w:bidi="tr-TR"/>
              </w:rPr>
              <w:t>76-90</w:t>
            </w:r>
          </w:p>
        </w:tc>
        <w:tc>
          <w:tcPr>
            <w:tcW w:w="3951" w:type="pct"/>
          </w:tcPr>
          <w:p w:rsidR="00D54195" w:rsidRPr="00CB1BA5" w:rsidRDefault="00D54195" w:rsidP="00D54195">
            <w:pPr>
              <w:spacing w:after="200" w:line="290" w:lineRule="auto"/>
              <w:ind w:left="107" w:right="94"/>
              <w:jc w:val="both"/>
              <w:rPr>
                <w:i/>
                <w:lang w:val="tr-TR"/>
              </w:rPr>
            </w:pPr>
            <w:r w:rsidRPr="00CB1BA5">
              <w:rPr>
                <w:i/>
                <w:lang w:val="tr-TR"/>
              </w:rPr>
              <w:t>İç kontrol sisteminin gelişiminin yüksek seviyede olduğunun göstergesi. İç kontrol mekanizmalarının uygulamasının yerleştiği anlaşılmaktadır. Uygulamanın biraz daha geliştirilmesi için neler yapılabileceğinin değerlendirilmesi uygun olacaktır</w:t>
            </w:r>
          </w:p>
        </w:tc>
      </w:tr>
      <w:tr w:rsidR="00D54195" w:rsidRPr="00CB1BA5" w:rsidTr="00D54195">
        <w:trPr>
          <w:trHeight w:val="818"/>
        </w:trPr>
        <w:tc>
          <w:tcPr>
            <w:tcW w:w="1049" w:type="pct"/>
          </w:tcPr>
          <w:p w:rsidR="00D54195" w:rsidRPr="00CB1BA5" w:rsidRDefault="00D54195" w:rsidP="00D54195">
            <w:pPr>
              <w:spacing w:before="158" w:after="200" w:line="276" w:lineRule="auto"/>
              <w:ind w:left="544"/>
              <w:rPr>
                <w:rFonts w:eastAsia="Arial"/>
                <w:b/>
                <w:i/>
                <w:lang w:bidi="tr-TR"/>
              </w:rPr>
            </w:pPr>
            <w:r w:rsidRPr="00CB1BA5">
              <w:rPr>
                <w:rFonts w:eastAsia="Arial"/>
                <w:b/>
                <w:i/>
                <w:lang w:bidi="tr-TR"/>
              </w:rPr>
              <w:t>91-100</w:t>
            </w:r>
          </w:p>
        </w:tc>
        <w:tc>
          <w:tcPr>
            <w:tcW w:w="3951" w:type="pct"/>
          </w:tcPr>
          <w:p w:rsidR="00D54195" w:rsidRPr="00CB1BA5" w:rsidRDefault="00D54195" w:rsidP="00D54195">
            <w:pPr>
              <w:spacing w:after="200" w:line="292" w:lineRule="auto"/>
              <w:ind w:left="107"/>
              <w:rPr>
                <w:i/>
                <w:lang w:val="tr-TR"/>
              </w:rPr>
            </w:pPr>
            <w:r w:rsidRPr="00CB1BA5">
              <w:rPr>
                <w:i/>
                <w:lang w:val="tr-TR"/>
              </w:rPr>
              <w:t>İç kontrol sisteminin gelişiminin en yüksek seviyede olduğunun göstergesi. İç kontrol mekanizmalarının en iyi şekilde uygulandığı anlaşılmaktadır.</w:t>
            </w:r>
          </w:p>
        </w:tc>
      </w:tr>
    </w:tbl>
    <w:p w:rsidR="00B16796" w:rsidRPr="00CB1BA5" w:rsidRDefault="00B16796" w:rsidP="00A47095">
      <w:pPr>
        <w:jc w:val="both"/>
      </w:pPr>
    </w:p>
    <w:sectPr w:rsidR="00B16796" w:rsidRPr="00CB1BA5" w:rsidSect="000062CE">
      <w:headerReference w:type="even" r:id="rId9"/>
      <w:headerReference w:type="default" r:id="rId10"/>
      <w:footerReference w:type="even" r:id="rId11"/>
      <w:footerReference w:type="default" r:id="rId12"/>
      <w:headerReference w:type="first" r:id="rId13"/>
      <w:footerReference w:type="first" r:id="rId14"/>
      <w:pgSz w:w="11906" w:h="16838"/>
      <w:pgMar w:top="993" w:right="1417" w:bottom="426" w:left="1417" w:header="567"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1A" w:rsidRDefault="00AE141A" w:rsidP="00F87DC6">
      <w:r>
        <w:separator/>
      </w:r>
    </w:p>
  </w:endnote>
  <w:endnote w:type="continuationSeparator" w:id="0">
    <w:p w:rsidR="00AE141A" w:rsidRDefault="00AE141A" w:rsidP="00F8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E5" w:rsidRDefault="00D000E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E5" w:rsidRDefault="00D000E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E5" w:rsidRDefault="00D000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1A" w:rsidRDefault="00AE141A" w:rsidP="00F87DC6">
      <w:r>
        <w:separator/>
      </w:r>
    </w:p>
  </w:footnote>
  <w:footnote w:type="continuationSeparator" w:id="0">
    <w:p w:rsidR="00AE141A" w:rsidRDefault="00AE141A" w:rsidP="00F87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E5" w:rsidRDefault="00D000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E5" w:rsidRDefault="00D000E5">
    <w:pPr>
      <w:pStyle w:val="stbilgi"/>
    </w:pPr>
    <w:r>
      <w:tab/>
    </w:r>
    <w:r>
      <w:tab/>
    </w:r>
    <w:bookmarkStart w:id="0" w:name="_GoBack"/>
    <w:bookmarkEnd w:id="0"/>
    <w:r>
      <w:t>EK-2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E5" w:rsidRDefault="00D000E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270"/>
    <w:multiLevelType w:val="hybridMultilevel"/>
    <w:tmpl w:val="5B1CB0A0"/>
    <w:lvl w:ilvl="0" w:tplc="EE4465A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2F9590B"/>
    <w:multiLevelType w:val="hybridMultilevel"/>
    <w:tmpl w:val="B0A09F08"/>
    <w:lvl w:ilvl="0" w:tplc="DA3233C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C50D69"/>
    <w:multiLevelType w:val="hybridMultilevel"/>
    <w:tmpl w:val="57F23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5F322C"/>
    <w:multiLevelType w:val="hybridMultilevel"/>
    <w:tmpl w:val="01009D6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CE748F"/>
    <w:multiLevelType w:val="hybridMultilevel"/>
    <w:tmpl w:val="2196D28C"/>
    <w:lvl w:ilvl="0" w:tplc="E8102B3C">
      <w:start w:val="1"/>
      <w:numFmt w:val="decimal"/>
      <w:lvlText w:val="%1."/>
      <w:lvlJc w:val="left"/>
      <w:pPr>
        <w:ind w:left="240" w:hanging="360"/>
      </w:pPr>
      <w:rPr>
        <w:rFonts w:hint="default"/>
      </w:rPr>
    </w:lvl>
    <w:lvl w:ilvl="1" w:tplc="041F0019" w:tentative="1">
      <w:start w:val="1"/>
      <w:numFmt w:val="lowerLetter"/>
      <w:lvlText w:val="%2."/>
      <w:lvlJc w:val="left"/>
      <w:pPr>
        <w:ind w:left="960" w:hanging="360"/>
      </w:pPr>
    </w:lvl>
    <w:lvl w:ilvl="2" w:tplc="041F001B" w:tentative="1">
      <w:start w:val="1"/>
      <w:numFmt w:val="lowerRoman"/>
      <w:lvlText w:val="%3."/>
      <w:lvlJc w:val="right"/>
      <w:pPr>
        <w:ind w:left="1680" w:hanging="180"/>
      </w:pPr>
    </w:lvl>
    <w:lvl w:ilvl="3" w:tplc="041F000F" w:tentative="1">
      <w:start w:val="1"/>
      <w:numFmt w:val="decimal"/>
      <w:lvlText w:val="%4."/>
      <w:lvlJc w:val="left"/>
      <w:pPr>
        <w:ind w:left="2400" w:hanging="360"/>
      </w:pPr>
    </w:lvl>
    <w:lvl w:ilvl="4" w:tplc="041F0019" w:tentative="1">
      <w:start w:val="1"/>
      <w:numFmt w:val="lowerLetter"/>
      <w:lvlText w:val="%5."/>
      <w:lvlJc w:val="left"/>
      <w:pPr>
        <w:ind w:left="3120" w:hanging="360"/>
      </w:pPr>
    </w:lvl>
    <w:lvl w:ilvl="5" w:tplc="041F001B" w:tentative="1">
      <w:start w:val="1"/>
      <w:numFmt w:val="lowerRoman"/>
      <w:lvlText w:val="%6."/>
      <w:lvlJc w:val="right"/>
      <w:pPr>
        <w:ind w:left="3840" w:hanging="180"/>
      </w:pPr>
    </w:lvl>
    <w:lvl w:ilvl="6" w:tplc="041F000F" w:tentative="1">
      <w:start w:val="1"/>
      <w:numFmt w:val="decimal"/>
      <w:lvlText w:val="%7."/>
      <w:lvlJc w:val="left"/>
      <w:pPr>
        <w:ind w:left="4560" w:hanging="360"/>
      </w:pPr>
    </w:lvl>
    <w:lvl w:ilvl="7" w:tplc="041F0019" w:tentative="1">
      <w:start w:val="1"/>
      <w:numFmt w:val="lowerLetter"/>
      <w:lvlText w:val="%8."/>
      <w:lvlJc w:val="left"/>
      <w:pPr>
        <w:ind w:left="5280" w:hanging="360"/>
      </w:pPr>
    </w:lvl>
    <w:lvl w:ilvl="8" w:tplc="041F001B" w:tentative="1">
      <w:start w:val="1"/>
      <w:numFmt w:val="lowerRoman"/>
      <w:lvlText w:val="%9."/>
      <w:lvlJc w:val="right"/>
      <w:pPr>
        <w:ind w:left="6000" w:hanging="180"/>
      </w:pPr>
    </w:lvl>
  </w:abstractNum>
  <w:abstractNum w:abstractNumId="5">
    <w:nsid w:val="531A41F9"/>
    <w:multiLevelType w:val="hybridMultilevel"/>
    <w:tmpl w:val="08E80528"/>
    <w:lvl w:ilvl="0" w:tplc="3408A64A">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AC51033"/>
    <w:multiLevelType w:val="hybridMultilevel"/>
    <w:tmpl w:val="2F7618F2"/>
    <w:lvl w:ilvl="0" w:tplc="0364703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00A75FC"/>
    <w:multiLevelType w:val="hybridMultilevel"/>
    <w:tmpl w:val="9BE63ED4"/>
    <w:lvl w:ilvl="0" w:tplc="9A8A20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34294E"/>
    <w:multiLevelType w:val="hybridMultilevel"/>
    <w:tmpl w:val="0CECFD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1"/>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C6"/>
    <w:rsid w:val="000062CE"/>
    <w:rsid w:val="0002652F"/>
    <w:rsid w:val="000300EA"/>
    <w:rsid w:val="00040FDD"/>
    <w:rsid w:val="0006423F"/>
    <w:rsid w:val="00064B05"/>
    <w:rsid w:val="000920C8"/>
    <w:rsid w:val="000B665B"/>
    <w:rsid w:val="000D473A"/>
    <w:rsid w:val="001200B8"/>
    <w:rsid w:val="00137570"/>
    <w:rsid w:val="001600B9"/>
    <w:rsid w:val="0016198B"/>
    <w:rsid w:val="001759D8"/>
    <w:rsid w:val="00200B9D"/>
    <w:rsid w:val="00230ADC"/>
    <w:rsid w:val="002348C9"/>
    <w:rsid w:val="00274DD1"/>
    <w:rsid w:val="002D64B6"/>
    <w:rsid w:val="002F3865"/>
    <w:rsid w:val="003237AB"/>
    <w:rsid w:val="0038389D"/>
    <w:rsid w:val="00393E3E"/>
    <w:rsid w:val="003C7484"/>
    <w:rsid w:val="003D4E94"/>
    <w:rsid w:val="00463DB5"/>
    <w:rsid w:val="004640B6"/>
    <w:rsid w:val="0049054D"/>
    <w:rsid w:val="004D1AAB"/>
    <w:rsid w:val="004E3273"/>
    <w:rsid w:val="004F309D"/>
    <w:rsid w:val="005043F9"/>
    <w:rsid w:val="00561009"/>
    <w:rsid w:val="00573412"/>
    <w:rsid w:val="00596F4C"/>
    <w:rsid w:val="005F61E9"/>
    <w:rsid w:val="005F7A34"/>
    <w:rsid w:val="00607653"/>
    <w:rsid w:val="006C51F1"/>
    <w:rsid w:val="006F1B46"/>
    <w:rsid w:val="00721E4A"/>
    <w:rsid w:val="00732307"/>
    <w:rsid w:val="0079069F"/>
    <w:rsid w:val="007C0D1E"/>
    <w:rsid w:val="007C3ED4"/>
    <w:rsid w:val="007C6B51"/>
    <w:rsid w:val="007D4579"/>
    <w:rsid w:val="007F3799"/>
    <w:rsid w:val="00805A54"/>
    <w:rsid w:val="00875728"/>
    <w:rsid w:val="00886F83"/>
    <w:rsid w:val="008A416E"/>
    <w:rsid w:val="008D0F90"/>
    <w:rsid w:val="008D6624"/>
    <w:rsid w:val="008D6DCC"/>
    <w:rsid w:val="008F5242"/>
    <w:rsid w:val="008F5BBC"/>
    <w:rsid w:val="008F6D50"/>
    <w:rsid w:val="009048A0"/>
    <w:rsid w:val="00916B39"/>
    <w:rsid w:val="00917AB1"/>
    <w:rsid w:val="00917FAB"/>
    <w:rsid w:val="00931757"/>
    <w:rsid w:val="00943E64"/>
    <w:rsid w:val="00A22FB8"/>
    <w:rsid w:val="00A32ACC"/>
    <w:rsid w:val="00A416B6"/>
    <w:rsid w:val="00A422FA"/>
    <w:rsid w:val="00A47095"/>
    <w:rsid w:val="00A762D3"/>
    <w:rsid w:val="00AC0BF6"/>
    <w:rsid w:val="00AD7C5C"/>
    <w:rsid w:val="00AE141A"/>
    <w:rsid w:val="00B05396"/>
    <w:rsid w:val="00B16796"/>
    <w:rsid w:val="00B17DD5"/>
    <w:rsid w:val="00B20F98"/>
    <w:rsid w:val="00B23EE9"/>
    <w:rsid w:val="00B2699F"/>
    <w:rsid w:val="00B42A17"/>
    <w:rsid w:val="00B566FD"/>
    <w:rsid w:val="00BB6526"/>
    <w:rsid w:val="00BD0638"/>
    <w:rsid w:val="00BD3680"/>
    <w:rsid w:val="00BE21B5"/>
    <w:rsid w:val="00BE5142"/>
    <w:rsid w:val="00C3002B"/>
    <w:rsid w:val="00C35BA8"/>
    <w:rsid w:val="00C45101"/>
    <w:rsid w:val="00C527A1"/>
    <w:rsid w:val="00C52B7D"/>
    <w:rsid w:val="00C9209C"/>
    <w:rsid w:val="00CA5A4E"/>
    <w:rsid w:val="00CB1BA5"/>
    <w:rsid w:val="00D000E5"/>
    <w:rsid w:val="00D001D4"/>
    <w:rsid w:val="00D216CA"/>
    <w:rsid w:val="00D41811"/>
    <w:rsid w:val="00D46F80"/>
    <w:rsid w:val="00D54195"/>
    <w:rsid w:val="00D703F2"/>
    <w:rsid w:val="00D919E6"/>
    <w:rsid w:val="00DE0802"/>
    <w:rsid w:val="00DF30A3"/>
    <w:rsid w:val="00E0238E"/>
    <w:rsid w:val="00E137B2"/>
    <w:rsid w:val="00E172F6"/>
    <w:rsid w:val="00E17B2C"/>
    <w:rsid w:val="00E478C5"/>
    <w:rsid w:val="00E5026D"/>
    <w:rsid w:val="00E502A9"/>
    <w:rsid w:val="00E76CAB"/>
    <w:rsid w:val="00E976DB"/>
    <w:rsid w:val="00ED3B03"/>
    <w:rsid w:val="00F0711A"/>
    <w:rsid w:val="00F613F3"/>
    <w:rsid w:val="00F761EF"/>
    <w:rsid w:val="00F87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87DC6"/>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87DC6"/>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F87DC6"/>
    <w:rPr>
      <w:rFonts w:ascii="Arial" w:hAnsi="Arial" w:cs="Arial"/>
      <w:sz w:val="20"/>
    </w:rPr>
  </w:style>
  <w:style w:type="character" w:customStyle="1" w:styleId="GvdeMetniChar">
    <w:name w:val="Gövde Metni Char"/>
    <w:basedOn w:val="VarsaylanParagrafYazTipi"/>
    <w:link w:val="GvdeMetni"/>
    <w:rsid w:val="00F87DC6"/>
    <w:rPr>
      <w:rFonts w:ascii="Arial" w:eastAsia="Times New Roman" w:hAnsi="Arial" w:cs="Arial"/>
      <w:sz w:val="20"/>
      <w:szCs w:val="24"/>
      <w:lang w:eastAsia="tr-TR"/>
    </w:rPr>
  </w:style>
  <w:style w:type="character" w:styleId="Kpr">
    <w:name w:val="Hyperlink"/>
    <w:basedOn w:val="VarsaylanParagrafYazTipi"/>
    <w:rsid w:val="00F87DC6"/>
    <w:rPr>
      <w:color w:val="0000FF"/>
      <w:u w:val="single"/>
    </w:rPr>
  </w:style>
  <w:style w:type="paragraph" w:styleId="KonuBal">
    <w:name w:val="Title"/>
    <w:basedOn w:val="Normal"/>
    <w:link w:val="KonuBalChar"/>
    <w:qFormat/>
    <w:rsid w:val="00F87DC6"/>
    <w:pPr>
      <w:jc w:val="center"/>
    </w:pPr>
    <w:rPr>
      <w:sz w:val="28"/>
    </w:rPr>
  </w:style>
  <w:style w:type="character" w:customStyle="1" w:styleId="KonuBalChar">
    <w:name w:val="Konu Başlığı Char"/>
    <w:basedOn w:val="VarsaylanParagrafYazTipi"/>
    <w:link w:val="KonuBal"/>
    <w:rsid w:val="00F87DC6"/>
    <w:rPr>
      <w:rFonts w:ascii="Times New Roman" w:eastAsia="Times New Roman" w:hAnsi="Times New Roman" w:cs="Times New Roman"/>
      <w:sz w:val="28"/>
      <w:szCs w:val="24"/>
      <w:lang w:eastAsia="tr-TR"/>
    </w:rPr>
  </w:style>
  <w:style w:type="paragraph" w:styleId="BalonMetni">
    <w:name w:val="Balloon Text"/>
    <w:basedOn w:val="Normal"/>
    <w:link w:val="BalonMetniChar"/>
    <w:uiPriority w:val="99"/>
    <w:semiHidden/>
    <w:unhideWhenUsed/>
    <w:rsid w:val="00F87DC6"/>
    <w:rPr>
      <w:rFonts w:ascii="Tahoma" w:hAnsi="Tahoma" w:cs="Tahoma"/>
      <w:sz w:val="16"/>
      <w:szCs w:val="16"/>
    </w:rPr>
  </w:style>
  <w:style w:type="character" w:customStyle="1" w:styleId="BalonMetniChar">
    <w:name w:val="Balon Metni Char"/>
    <w:basedOn w:val="VarsaylanParagrafYazTipi"/>
    <w:link w:val="BalonMetni"/>
    <w:uiPriority w:val="99"/>
    <w:semiHidden/>
    <w:rsid w:val="00F87DC6"/>
    <w:rPr>
      <w:rFonts w:ascii="Tahoma" w:eastAsia="Times New Roman" w:hAnsi="Tahoma" w:cs="Tahoma"/>
      <w:sz w:val="16"/>
      <w:szCs w:val="16"/>
      <w:lang w:eastAsia="tr-TR"/>
    </w:rPr>
  </w:style>
  <w:style w:type="paragraph" w:styleId="stbilgi">
    <w:name w:val="header"/>
    <w:basedOn w:val="Normal"/>
    <w:link w:val="stbilgiChar"/>
    <w:uiPriority w:val="99"/>
    <w:unhideWhenUsed/>
    <w:rsid w:val="00F87DC6"/>
    <w:pPr>
      <w:tabs>
        <w:tab w:val="center" w:pos="4536"/>
        <w:tab w:val="right" w:pos="9072"/>
      </w:tabs>
    </w:pPr>
  </w:style>
  <w:style w:type="character" w:customStyle="1" w:styleId="stbilgiChar">
    <w:name w:val="Üstbilgi Char"/>
    <w:basedOn w:val="VarsaylanParagrafYazTipi"/>
    <w:link w:val="stbilgi"/>
    <w:uiPriority w:val="99"/>
    <w:rsid w:val="00F87DC6"/>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F87DC6"/>
    <w:pPr>
      <w:tabs>
        <w:tab w:val="center" w:pos="4536"/>
        <w:tab w:val="right" w:pos="9072"/>
      </w:tabs>
    </w:pPr>
  </w:style>
  <w:style w:type="character" w:customStyle="1" w:styleId="AltbilgiChar">
    <w:name w:val="Altbilgi Char"/>
    <w:basedOn w:val="VarsaylanParagrafYazTipi"/>
    <w:link w:val="Altbilgi"/>
    <w:uiPriority w:val="99"/>
    <w:rsid w:val="00F87DC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6F83"/>
    <w:pPr>
      <w:ind w:left="720"/>
      <w:contextualSpacing/>
    </w:pPr>
  </w:style>
  <w:style w:type="character" w:customStyle="1" w:styleId="object">
    <w:name w:val="object"/>
    <w:basedOn w:val="VarsaylanParagrafYazTipi"/>
    <w:rsid w:val="00875728"/>
  </w:style>
  <w:style w:type="paragraph" w:customStyle="1" w:styleId="Default">
    <w:name w:val="Default"/>
    <w:rsid w:val="00E0238E"/>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05396"/>
    <w:rPr>
      <w:sz w:val="20"/>
      <w:szCs w:val="20"/>
    </w:rPr>
  </w:style>
  <w:style w:type="character" w:customStyle="1" w:styleId="DipnotMetniChar">
    <w:name w:val="Dipnot Metni Char"/>
    <w:basedOn w:val="VarsaylanParagrafYazTipi"/>
    <w:link w:val="DipnotMetni"/>
    <w:uiPriority w:val="99"/>
    <w:semiHidden/>
    <w:rsid w:val="00B0539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05396"/>
    <w:rPr>
      <w:vertAlign w:val="superscript"/>
    </w:rPr>
  </w:style>
  <w:style w:type="table" w:styleId="TabloKlavuzu">
    <w:name w:val="Table Grid"/>
    <w:basedOn w:val="NormalTablo"/>
    <w:uiPriority w:val="59"/>
    <w:rsid w:val="008F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1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87DC6"/>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87DC6"/>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F87DC6"/>
    <w:rPr>
      <w:rFonts w:ascii="Arial" w:hAnsi="Arial" w:cs="Arial"/>
      <w:sz w:val="20"/>
    </w:rPr>
  </w:style>
  <w:style w:type="character" w:customStyle="1" w:styleId="GvdeMetniChar">
    <w:name w:val="Gövde Metni Char"/>
    <w:basedOn w:val="VarsaylanParagrafYazTipi"/>
    <w:link w:val="GvdeMetni"/>
    <w:rsid w:val="00F87DC6"/>
    <w:rPr>
      <w:rFonts w:ascii="Arial" w:eastAsia="Times New Roman" w:hAnsi="Arial" w:cs="Arial"/>
      <w:sz w:val="20"/>
      <w:szCs w:val="24"/>
      <w:lang w:eastAsia="tr-TR"/>
    </w:rPr>
  </w:style>
  <w:style w:type="character" w:styleId="Kpr">
    <w:name w:val="Hyperlink"/>
    <w:basedOn w:val="VarsaylanParagrafYazTipi"/>
    <w:rsid w:val="00F87DC6"/>
    <w:rPr>
      <w:color w:val="0000FF"/>
      <w:u w:val="single"/>
    </w:rPr>
  </w:style>
  <w:style w:type="paragraph" w:styleId="KonuBal">
    <w:name w:val="Title"/>
    <w:basedOn w:val="Normal"/>
    <w:link w:val="KonuBalChar"/>
    <w:qFormat/>
    <w:rsid w:val="00F87DC6"/>
    <w:pPr>
      <w:jc w:val="center"/>
    </w:pPr>
    <w:rPr>
      <w:sz w:val="28"/>
    </w:rPr>
  </w:style>
  <w:style w:type="character" w:customStyle="1" w:styleId="KonuBalChar">
    <w:name w:val="Konu Başlığı Char"/>
    <w:basedOn w:val="VarsaylanParagrafYazTipi"/>
    <w:link w:val="KonuBal"/>
    <w:rsid w:val="00F87DC6"/>
    <w:rPr>
      <w:rFonts w:ascii="Times New Roman" w:eastAsia="Times New Roman" w:hAnsi="Times New Roman" w:cs="Times New Roman"/>
      <w:sz w:val="28"/>
      <w:szCs w:val="24"/>
      <w:lang w:eastAsia="tr-TR"/>
    </w:rPr>
  </w:style>
  <w:style w:type="paragraph" w:styleId="BalonMetni">
    <w:name w:val="Balloon Text"/>
    <w:basedOn w:val="Normal"/>
    <w:link w:val="BalonMetniChar"/>
    <w:uiPriority w:val="99"/>
    <w:semiHidden/>
    <w:unhideWhenUsed/>
    <w:rsid w:val="00F87DC6"/>
    <w:rPr>
      <w:rFonts w:ascii="Tahoma" w:hAnsi="Tahoma" w:cs="Tahoma"/>
      <w:sz w:val="16"/>
      <w:szCs w:val="16"/>
    </w:rPr>
  </w:style>
  <w:style w:type="character" w:customStyle="1" w:styleId="BalonMetniChar">
    <w:name w:val="Balon Metni Char"/>
    <w:basedOn w:val="VarsaylanParagrafYazTipi"/>
    <w:link w:val="BalonMetni"/>
    <w:uiPriority w:val="99"/>
    <w:semiHidden/>
    <w:rsid w:val="00F87DC6"/>
    <w:rPr>
      <w:rFonts w:ascii="Tahoma" w:eastAsia="Times New Roman" w:hAnsi="Tahoma" w:cs="Tahoma"/>
      <w:sz w:val="16"/>
      <w:szCs w:val="16"/>
      <w:lang w:eastAsia="tr-TR"/>
    </w:rPr>
  </w:style>
  <w:style w:type="paragraph" w:styleId="stbilgi">
    <w:name w:val="header"/>
    <w:basedOn w:val="Normal"/>
    <w:link w:val="stbilgiChar"/>
    <w:uiPriority w:val="99"/>
    <w:unhideWhenUsed/>
    <w:rsid w:val="00F87DC6"/>
    <w:pPr>
      <w:tabs>
        <w:tab w:val="center" w:pos="4536"/>
        <w:tab w:val="right" w:pos="9072"/>
      </w:tabs>
    </w:pPr>
  </w:style>
  <w:style w:type="character" w:customStyle="1" w:styleId="stbilgiChar">
    <w:name w:val="Üstbilgi Char"/>
    <w:basedOn w:val="VarsaylanParagrafYazTipi"/>
    <w:link w:val="stbilgi"/>
    <w:uiPriority w:val="99"/>
    <w:rsid w:val="00F87DC6"/>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F87DC6"/>
    <w:pPr>
      <w:tabs>
        <w:tab w:val="center" w:pos="4536"/>
        <w:tab w:val="right" w:pos="9072"/>
      </w:tabs>
    </w:pPr>
  </w:style>
  <w:style w:type="character" w:customStyle="1" w:styleId="AltbilgiChar">
    <w:name w:val="Altbilgi Char"/>
    <w:basedOn w:val="VarsaylanParagrafYazTipi"/>
    <w:link w:val="Altbilgi"/>
    <w:uiPriority w:val="99"/>
    <w:rsid w:val="00F87DC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6F83"/>
    <w:pPr>
      <w:ind w:left="720"/>
      <w:contextualSpacing/>
    </w:pPr>
  </w:style>
  <w:style w:type="character" w:customStyle="1" w:styleId="object">
    <w:name w:val="object"/>
    <w:basedOn w:val="VarsaylanParagrafYazTipi"/>
    <w:rsid w:val="00875728"/>
  </w:style>
  <w:style w:type="paragraph" w:customStyle="1" w:styleId="Default">
    <w:name w:val="Default"/>
    <w:rsid w:val="00E0238E"/>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05396"/>
    <w:rPr>
      <w:sz w:val="20"/>
      <w:szCs w:val="20"/>
    </w:rPr>
  </w:style>
  <w:style w:type="character" w:customStyle="1" w:styleId="DipnotMetniChar">
    <w:name w:val="Dipnot Metni Char"/>
    <w:basedOn w:val="VarsaylanParagrafYazTipi"/>
    <w:link w:val="DipnotMetni"/>
    <w:uiPriority w:val="99"/>
    <w:semiHidden/>
    <w:rsid w:val="00B0539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05396"/>
    <w:rPr>
      <w:vertAlign w:val="superscript"/>
    </w:rPr>
  </w:style>
  <w:style w:type="table" w:styleId="TabloKlavuzu">
    <w:name w:val="Table Grid"/>
    <w:basedOn w:val="NormalTablo"/>
    <w:uiPriority w:val="59"/>
    <w:rsid w:val="008F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1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206D-6977-44DF-AEC5-4F21D1F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634</Words>
  <Characters>3617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HP</cp:lastModifiedBy>
  <cp:revision>24</cp:revision>
  <cp:lastPrinted>2019-02-05T07:11:00Z</cp:lastPrinted>
  <dcterms:created xsi:type="dcterms:W3CDTF">2019-02-05T07:12:00Z</dcterms:created>
  <dcterms:modified xsi:type="dcterms:W3CDTF">2019-02-08T08:04:00Z</dcterms:modified>
</cp:coreProperties>
</file>