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5D1" w:rsidRPr="000A12EC" w:rsidRDefault="003B25D1" w:rsidP="003B25D1">
      <w:pPr>
        <w:spacing w:after="0" w:line="360" w:lineRule="auto"/>
        <w:jc w:val="center"/>
        <w:rPr>
          <w:rFonts w:ascii="Times-Roman" w:hAnsi="Times-Roman"/>
          <w:color w:val="131413"/>
          <w:sz w:val="24"/>
          <w:szCs w:val="24"/>
          <w:lang w:val="en-US"/>
        </w:rPr>
      </w:pPr>
    </w:p>
    <w:p w:rsidR="000F34A0" w:rsidRDefault="000F34A0" w:rsidP="000A12EC">
      <w:pPr>
        <w:spacing w:after="0" w:line="360" w:lineRule="auto"/>
        <w:jc w:val="center"/>
        <w:rPr>
          <w:rFonts w:ascii="Times-Roman" w:hAnsi="Times-Roman"/>
          <w:b/>
          <w:color w:val="131413"/>
          <w:sz w:val="24"/>
          <w:szCs w:val="24"/>
          <w:lang w:val="en-US"/>
        </w:rPr>
      </w:pPr>
    </w:p>
    <w:p w:rsidR="000A12EC" w:rsidRDefault="007E3E54" w:rsidP="000A12EC">
      <w:pPr>
        <w:spacing w:after="0" w:line="360" w:lineRule="auto"/>
        <w:jc w:val="center"/>
        <w:rPr>
          <w:rFonts w:ascii="Times-Roman" w:hAnsi="Times-Roman"/>
          <w:b/>
          <w:color w:val="131413"/>
          <w:sz w:val="24"/>
          <w:szCs w:val="24"/>
          <w:lang w:val="en-US"/>
        </w:rPr>
      </w:pPr>
      <w:r w:rsidRPr="007E3E54">
        <w:rPr>
          <w:rFonts w:ascii="Times-Roman" w:hAnsi="Times-Roman"/>
          <w:b/>
          <w:color w:val="131413"/>
          <w:sz w:val="24"/>
          <w:szCs w:val="24"/>
          <w:lang w:val="en-US"/>
        </w:rPr>
        <w:t>Age and Composition</w:t>
      </w:r>
    </w:p>
    <w:p w:rsidR="00EA516B" w:rsidRPr="000A12EC" w:rsidRDefault="00EA516B" w:rsidP="000A12EC">
      <w:pPr>
        <w:spacing w:after="0" w:line="360" w:lineRule="auto"/>
        <w:jc w:val="center"/>
        <w:rPr>
          <w:rFonts w:ascii="Times-Roman" w:hAnsi="Times-Roman"/>
          <w:b/>
          <w:color w:val="131413"/>
          <w:sz w:val="24"/>
          <w:szCs w:val="24"/>
          <w:lang w:val="en-US"/>
        </w:rPr>
      </w:pPr>
    </w:p>
    <w:p w:rsidR="007E3E54" w:rsidRPr="007E3E54" w:rsidRDefault="007E3E54" w:rsidP="007E3E54">
      <w:pPr>
        <w:spacing w:after="0" w:line="360" w:lineRule="auto"/>
        <w:ind w:firstLine="567"/>
        <w:jc w:val="both"/>
        <w:rPr>
          <w:rFonts w:ascii="Times-Roman" w:hAnsi="Times-Roman"/>
          <w:color w:val="131413"/>
          <w:sz w:val="24"/>
          <w:szCs w:val="24"/>
          <w:lang w:val="en-US"/>
        </w:rPr>
      </w:pPr>
      <w:r w:rsidRPr="007E3E54">
        <w:rPr>
          <w:rFonts w:ascii="Times-Roman" w:hAnsi="Times-Roman"/>
          <w:color w:val="131413"/>
          <w:sz w:val="24"/>
          <w:szCs w:val="24"/>
          <w:lang w:val="en-US"/>
        </w:rPr>
        <w:t>The age structure that was observed in the BSL forests is best understood when consider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ing </w:t>
      </w:r>
      <w:r w:rsidRPr="007E3E54">
        <w:rPr>
          <w:rFonts w:ascii="Times-Roman" w:hAnsi="Times-Roman"/>
          <w:color w:val="131413"/>
          <w:sz w:val="24"/>
          <w:szCs w:val="24"/>
          <w:lang w:val="en-US"/>
        </w:rPr>
        <w:t>some of its history. The last spruce budworm outbre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ak (1975–1992) was quite severe </w:t>
      </w:r>
      <w:r w:rsidR="00A0657B">
        <w:rPr>
          <w:rFonts w:ascii="Times-Roman" w:hAnsi="Times-Roman"/>
          <w:color w:val="131413"/>
          <w:sz w:val="24"/>
          <w:szCs w:val="24"/>
          <w:lang w:val="en-US"/>
        </w:rPr>
        <w:t>in the region</w:t>
      </w:r>
      <w:r w:rsidRPr="007E3E54">
        <w:rPr>
          <w:rFonts w:ascii="Times-Roman" w:hAnsi="Times-Roman"/>
          <w:color w:val="131413"/>
          <w:sz w:val="24"/>
          <w:szCs w:val="24"/>
          <w:lang w:val="en-US"/>
        </w:rPr>
        <w:t xml:space="preserve"> and ind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uced extensive salvage cutting. </w:t>
      </w:r>
      <w:r w:rsidRPr="007E3E54">
        <w:rPr>
          <w:rFonts w:ascii="Times-Roman" w:hAnsi="Times-Roman"/>
          <w:color w:val="131413"/>
          <w:sz w:val="24"/>
          <w:szCs w:val="24"/>
          <w:lang w:val="en-US"/>
        </w:rPr>
        <w:t>With the combined epidemic and ongoing logging effort,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large expenses of forests were </w:t>
      </w:r>
      <w:r w:rsidRPr="007E3E54">
        <w:rPr>
          <w:rFonts w:ascii="Times-Roman" w:hAnsi="Times-Roman"/>
          <w:color w:val="131413"/>
          <w:sz w:val="24"/>
          <w:szCs w:val="24"/>
          <w:lang w:val="en-US"/>
        </w:rPr>
        <w:t>pushed into early seral stages, so drastically away from historical characteristics. This resulted in the observed overabunda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nce of young forests, even-aged </w:t>
      </w:r>
      <w:r w:rsidRPr="007E3E54">
        <w:rPr>
          <w:rFonts w:ascii="Times-Roman" w:hAnsi="Times-Roman"/>
          <w:color w:val="131413"/>
          <w:sz w:val="24"/>
          <w:szCs w:val="24"/>
          <w:lang w:val="en-US"/>
        </w:rPr>
        <w:t>(class 10) and young uneven aged (</w:t>
      </w:r>
      <w:proofErr w:type="spellStart"/>
      <w:r w:rsidRPr="007E3E54">
        <w:rPr>
          <w:rFonts w:ascii="Times-Roman" w:hAnsi="Times-Roman"/>
          <w:color w:val="131413"/>
          <w:sz w:val="24"/>
          <w:szCs w:val="24"/>
          <w:lang w:val="en-US"/>
        </w:rPr>
        <w:t>Jin</w:t>
      </w:r>
      <w:proofErr w:type="spellEnd"/>
      <w:r w:rsidRPr="007E3E54">
        <w:rPr>
          <w:rFonts w:ascii="Times-Roman" w:hAnsi="Times-Roman"/>
          <w:color w:val="131413"/>
          <w:sz w:val="24"/>
          <w:szCs w:val="24"/>
          <w:lang w:val="en-US"/>
        </w:rPr>
        <w:t>), and concomitant lack of old-growth forests, either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7E3E54">
        <w:rPr>
          <w:rFonts w:ascii="Times-Roman" w:hAnsi="Times-Roman"/>
          <w:color w:val="131413"/>
          <w:sz w:val="24"/>
          <w:szCs w:val="24"/>
          <w:lang w:val="en-US"/>
        </w:rPr>
        <w:t>even aged (classes 90 and 120) or old uneven aged (</w:t>
      </w:r>
      <w:proofErr w:type="gramStart"/>
      <w:r w:rsidRPr="007E3E54">
        <w:rPr>
          <w:rFonts w:ascii="Times-Roman" w:hAnsi="Times-Roman"/>
          <w:color w:val="131413"/>
          <w:sz w:val="24"/>
          <w:szCs w:val="24"/>
          <w:lang w:val="en-US"/>
        </w:rPr>
        <w:t>Vi</w:t>
      </w:r>
      <w:r>
        <w:rPr>
          <w:rFonts w:ascii="Times-Roman" w:hAnsi="Times-Roman"/>
          <w:color w:val="131413"/>
          <w:sz w:val="24"/>
          <w:szCs w:val="24"/>
          <w:lang w:val="en-US"/>
        </w:rPr>
        <w:t>n</w:t>
      </w:r>
      <w:proofErr w:type="gramEnd"/>
      <w:r>
        <w:rPr>
          <w:rFonts w:ascii="Times-Roman" w:hAnsi="Times-Roman"/>
          <w:color w:val="131413"/>
          <w:sz w:val="24"/>
          <w:szCs w:val="24"/>
          <w:lang w:val="en-US"/>
        </w:rPr>
        <w:t>), under both forms of tenures</w:t>
      </w:r>
      <w:r w:rsidRPr="007E3E54">
        <w:rPr>
          <w:rFonts w:ascii="Times-Roman" w:hAnsi="Times-Roman"/>
          <w:color w:val="131413"/>
          <w:sz w:val="24"/>
          <w:szCs w:val="24"/>
          <w:lang w:val="en-US"/>
        </w:rPr>
        <w:t>.</w:t>
      </w:r>
    </w:p>
    <w:p w:rsidR="000F34A0" w:rsidRDefault="007E3E54" w:rsidP="007E3E54">
      <w:pPr>
        <w:spacing w:after="0" w:line="360" w:lineRule="auto"/>
        <w:ind w:firstLine="567"/>
        <w:jc w:val="both"/>
        <w:rPr>
          <w:rFonts w:ascii="Times-Roman" w:hAnsi="Times-Roman"/>
          <w:color w:val="131413"/>
          <w:sz w:val="24"/>
          <w:szCs w:val="24"/>
          <w:lang w:val="en-US"/>
        </w:rPr>
      </w:pPr>
      <w:r w:rsidRPr="007E3E54">
        <w:rPr>
          <w:rFonts w:ascii="Times-Roman" w:hAnsi="Times-Roman"/>
          <w:color w:val="131413"/>
          <w:sz w:val="24"/>
          <w:szCs w:val="24"/>
          <w:lang w:val="en-US"/>
        </w:rPr>
        <w:t xml:space="preserve">Where tenures </w:t>
      </w:r>
      <w:proofErr w:type="gramStart"/>
      <w:r w:rsidRPr="007E3E54">
        <w:rPr>
          <w:rFonts w:ascii="Times-Roman" w:hAnsi="Times-Roman"/>
          <w:color w:val="131413"/>
          <w:sz w:val="24"/>
          <w:szCs w:val="24"/>
          <w:lang w:val="en-US"/>
        </w:rPr>
        <w:t>differed</w:t>
      </w:r>
      <w:proofErr w:type="gramEnd"/>
      <w:r w:rsidRPr="007E3E54">
        <w:rPr>
          <w:rFonts w:ascii="Times-Roman" w:hAnsi="Times-Roman"/>
          <w:color w:val="131413"/>
          <w:sz w:val="24"/>
          <w:szCs w:val="24"/>
          <w:lang w:val="en-US"/>
        </w:rPr>
        <w:t xml:space="preserve"> the most in their age class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was in the commercially mature </w:t>
      </w:r>
      <w:r w:rsidRPr="007E3E54">
        <w:rPr>
          <w:rFonts w:ascii="Times-Roman" w:hAnsi="Times-Roman"/>
          <w:color w:val="131413"/>
          <w:sz w:val="24"/>
          <w:szCs w:val="24"/>
          <w:lang w:val="en-US"/>
        </w:rPr>
        <w:t>stands, which for the BSL conifer-based industry corresponded to stands in 50 and 70 years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7E3E54">
        <w:rPr>
          <w:rFonts w:ascii="Times-Roman" w:hAnsi="Times-Roman"/>
          <w:color w:val="131413"/>
          <w:sz w:val="24"/>
          <w:szCs w:val="24"/>
          <w:lang w:val="en-US"/>
        </w:rPr>
        <w:t>age classes. Private forests had 34% of their productive stands in the 50 years age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class </w:t>
      </w:r>
      <w:r w:rsidRPr="007E3E54">
        <w:rPr>
          <w:rFonts w:ascii="Times-Roman" w:hAnsi="Times-Roman"/>
          <w:color w:val="131413"/>
          <w:sz w:val="24"/>
          <w:szCs w:val="24"/>
          <w:lang w:val="en-US"/>
        </w:rPr>
        <w:t>(or 40–60 years of age, on our 2001 map) and very little in older stands. This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7E3E54">
        <w:rPr>
          <w:rFonts w:ascii="Times-Roman" w:hAnsi="Times-Roman"/>
          <w:color w:val="131413"/>
          <w:sz w:val="24"/>
          <w:szCs w:val="24"/>
          <w:lang w:val="en-US"/>
        </w:rPr>
        <w:t>matched with the last settlement episode in the region, around 1930 and 1940. Logging and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7E3E54">
        <w:rPr>
          <w:rFonts w:ascii="Times-Roman" w:hAnsi="Times-Roman"/>
          <w:color w:val="131413"/>
          <w:sz w:val="24"/>
          <w:szCs w:val="24"/>
          <w:lang w:val="en-US"/>
        </w:rPr>
        <w:t xml:space="preserve">slash burning was performed to convert land to agriculture, 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and many uncontrolled wildfires </w:t>
      </w:r>
      <w:r w:rsidRPr="007E3E54">
        <w:rPr>
          <w:rFonts w:ascii="Times-Roman" w:hAnsi="Times-Roman"/>
          <w:color w:val="131413"/>
          <w:sz w:val="24"/>
          <w:szCs w:val="24"/>
          <w:lang w:val="en-US"/>
        </w:rPr>
        <w:t>resulted. A major portion of the decid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uous stands observed in private </w:t>
      </w:r>
      <w:r w:rsidRPr="007E3E54">
        <w:rPr>
          <w:rFonts w:ascii="Times-Roman" w:hAnsi="Times-Roman"/>
          <w:color w:val="131413"/>
          <w:sz w:val="24"/>
          <w:szCs w:val="24"/>
          <w:lang w:val="en-US"/>
        </w:rPr>
        <w:t>forests originated from uncontrolled wildfires. This charact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eristic, induced in the private </w:t>
      </w:r>
      <w:r w:rsidRPr="007E3E54">
        <w:rPr>
          <w:rFonts w:ascii="Times-Roman" w:hAnsi="Times-Roman"/>
          <w:color w:val="131413"/>
          <w:sz w:val="24"/>
          <w:szCs w:val="24"/>
          <w:lang w:val="en-US"/>
        </w:rPr>
        <w:t xml:space="preserve">forests of the BSL, is similar to what has been observed in </w:t>
      </w:r>
      <w:r>
        <w:rPr>
          <w:rFonts w:ascii="Times-Roman" w:hAnsi="Times-Roman"/>
          <w:color w:val="131413"/>
          <w:sz w:val="24"/>
          <w:szCs w:val="24"/>
          <w:lang w:val="en-US"/>
        </w:rPr>
        <w:t>a similar ten</w:t>
      </w:r>
      <w:bookmarkStart w:id="0" w:name="_GoBack"/>
      <w:bookmarkEnd w:id="0"/>
      <w:r>
        <w:rPr>
          <w:rFonts w:ascii="Times-Roman" w:hAnsi="Times-Roman"/>
          <w:color w:val="131413"/>
          <w:sz w:val="24"/>
          <w:szCs w:val="24"/>
          <w:lang w:val="en-US"/>
        </w:rPr>
        <w:t xml:space="preserve">ure setting in the </w:t>
      </w:r>
      <w:r w:rsidRPr="007E3E54">
        <w:rPr>
          <w:rFonts w:ascii="Times-Roman" w:hAnsi="Times-Roman"/>
          <w:color w:val="131413"/>
          <w:sz w:val="24"/>
          <w:szCs w:val="24"/>
          <w:lang w:val="en-US"/>
        </w:rPr>
        <w:t>boreal forest of Saskatchewan. On the other hand, commercially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7E3E54">
        <w:rPr>
          <w:rFonts w:ascii="Times-Roman" w:hAnsi="Times-Roman"/>
          <w:color w:val="131413"/>
          <w:sz w:val="24"/>
          <w:szCs w:val="24"/>
          <w:lang w:val="en-US"/>
        </w:rPr>
        <w:t>mature forests under public tenure were equally distri</w:t>
      </w:r>
      <w:r>
        <w:rPr>
          <w:rFonts w:ascii="Times-Roman" w:hAnsi="Times-Roman"/>
          <w:color w:val="131413"/>
          <w:sz w:val="24"/>
          <w:szCs w:val="24"/>
          <w:lang w:val="en-US"/>
        </w:rPr>
        <w:t>buted between the 50 and 70 age classes</w:t>
      </w:r>
      <w:r w:rsidRPr="007E3E54">
        <w:rPr>
          <w:rFonts w:ascii="Times-Roman" w:hAnsi="Times-Roman"/>
          <w:color w:val="131413"/>
          <w:sz w:val="24"/>
          <w:szCs w:val="24"/>
          <w:lang w:val="en-US"/>
        </w:rPr>
        <w:t>.</w:t>
      </w:r>
    </w:p>
    <w:p w:rsidR="00A0657B" w:rsidRDefault="00A0657B" w:rsidP="00A0657B">
      <w:pPr>
        <w:spacing w:after="0" w:line="360" w:lineRule="auto"/>
        <w:ind w:firstLine="567"/>
        <w:jc w:val="both"/>
        <w:rPr>
          <w:rFonts w:ascii="Times-Roman" w:hAnsi="Times-Roman"/>
          <w:color w:val="131413"/>
          <w:sz w:val="24"/>
          <w:szCs w:val="24"/>
          <w:lang w:val="en-US"/>
        </w:rPr>
      </w:pPr>
      <w:r w:rsidRPr="00A0657B">
        <w:rPr>
          <w:rFonts w:ascii="Times-Roman" w:hAnsi="Times-Roman"/>
          <w:color w:val="131413"/>
          <w:sz w:val="24"/>
          <w:szCs w:val="24"/>
          <w:lang w:val="en-US"/>
        </w:rPr>
        <w:t>Each tenure displayed different forest covers, where public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forests had more conifers than </w:t>
      </w:r>
      <w:r w:rsidRPr="00A0657B">
        <w:rPr>
          <w:rFonts w:ascii="Times-Roman" w:hAnsi="Times-Roman"/>
          <w:color w:val="131413"/>
          <w:sz w:val="24"/>
          <w:szCs w:val="24"/>
          <w:lang w:val="en-US"/>
        </w:rPr>
        <w:t>private forests, while private forests had more deciduous stands. Considering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A0657B">
        <w:rPr>
          <w:rFonts w:ascii="Times-Roman" w:hAnsi="Times-Roman"/>
          <w:color w:val="131413"/>
          <w:sz w:val="24"/>
          <w:szCs w:val="24"/>
          <w:lang w:val="en-US"/>
        </w:rPr>
        <w:t xml:space="preserve">that, historically, the regional landscape was dominated by a coniferous forest </w:t>
      </w:r>
      <w:proofErr w:type="gramStart"/>
      <w:r w:rsidRPr="00A0657B">
        <w:rPr>
          <w:rFonts w:ascii="Times-Roman" w:hAnsi="Times-Roman"/>
          <w:color w:val="131413"/>
          <w:sz w:val="24"/>
          <w:szCs w:val="24"/>
          <w:lang w:val="en-US"/>
        </w:rPr>
        <w:t>cover,</w:t>
      </w:r>
      <w:proofErr w:type="gramEnd"/>
      <w:r w:rsidRPr="00A0657B">
        <w:rPr>
          <w:rFonts w:ascii="Times-Roman" w:hAnsi="Times-Roman"/>
          <w:color w:val="131413"/>
          <w:sz w:val="24"/>
          <w:szCs w:val="24"/>
          <w:lang w:val="en-US"/>
        </w:rPr>
        <w:t xml:space="preserve"> our observations showed that private forests have shifted to be dominated by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A0657B">
        <w:rPr>
          <w:rFonts w:ascii="Times-Roman" w:hAnsi="Times-Roman"/>
          <w:color w:val="131413"/>
          <w:sz w:val="24"/>
          <w:szCs w:val="24"/>
          <w:lang w:val="en-US"/>
        </w:rPr>
        <w:t>deciduous and mixed stands. In contrast, public forests, which were more similar to historical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A0657B">
        <w:rPr>
          <w:rFonts w:ascii="Times-Roman" w:hAnsi="Times-Roman"/>
          <w:color w:val="131413"/>
          <w:sz w:val="24"/>
          <w:szCs w:val="24"/>
          <w:lang w:val="en-US"/>
        </w:rPr>
        <w:t>forests with their conifer dominance, still showed a hi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gh degree of change in favor of </w:t>
      </w:r>
      <w:r w:rsidRPr="00A0657B">
        <w:rPr>
          <w:rFonts w:ascii="Times-Roman" w:hAnsi="Times-Roman"/>
          <w:color w:val="131413"/>
          <w:sz w:val="24"/>
          <w:szCs w:val="24"/>
          <w:lang w:val="en-US"/>
        </w:rPr>
        <w:t>deciduous and mixed stands when compared to 1930 records.</w:t>
      </w:r>
    </w:p>
    <w:sectPr w:rsidR="00A065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859"/>
    <w:rsid w:val="00037067"/>
    <w:rsid w:val="000A12EC"/>
    <w:rsid w:val="000F3180"/>
    <w:rsid w:val="000F34A0"/>
    <w:rsid w:val="0010679A"/>
    <w:rsid w:val="002A7C23"/>
    <w:rsid w:val="003101CA"/>
    <w:rsid w:val="003A2186"/>
    <w:rsid w:val="003B25D1"/>
    <w:rsid w:val="00433295"/>
    <w:rsid w:val="004375FA"/>
    <w:rsid w:val="00460389"/>
    <w:rsid w:val="004F62E1"/>
    <w:rsid w:val="0057015A"/>
    <w:rsid w:val="00597795"/>
    <w:rsid w:val="0067617A"/>
    <w:rsid w:val="007043E7"/>
    <w:rsid w:val="00796EC7"/>
    <w:rsid w:val="007C3C85"/>
    <w:rsid w:val="007E3E54"/>
    <w:rsid w:val="00857EA9"/>
    <w:rsid w:val="008D303A"/>
    <w:rsid w:val="009F3ED8"/>
    <w:rsid w:val="00A0657B"/>
    <w:rsid w:val="00A85859"/>
    <w:rsid w:val="00B84CC3"/>
    <w:rsid w:val="00C773A8"/>
    <w:rsid w:val="00D438B9"/>
    <w:rsid w:val="00DA0099"/>
    <w:rsid w:val="00DC1575"/>
    <w:rsid w:val="00E75017"/>
    <w:rsid w:val="00EA516B"/>
    <w:rsid w:val="00EA67DE"/>
    <w:rsid w:val="00F53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C4039-F310-4897-9A89-6CF4B1E2A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uzay</dc:creator>
  <cp:lastModifiedBy>uzay</cp:lastModifiedBy>
  <cp:revision>3</cp:revision>
  <cp:lastPrinted>2016-04-22T05:48:00Z</cp:lastPrinted>
  <dcterms:created xsi:type="dcterms:W3CDTF">2016-04-22T05:48:00Z</dcterms:created>
  <dcterms:modified xsi:type="dcterms:W3CDTF">2016-04-22T05:53:00Z</dcterms:modified>
</cp:coreProperties>
</file>