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EA516B">
        <w:rPr>
          <w:rFonts w:ascii="Times-Roman" w:hAnsi="Times-Roman"/>
          <w:b/>
          <w:color w:val="131413"/>
          <w:sz w:val="24"/>
          <w:szCs w:val="24"/>
          <w:lang w:val="en-US"/>
        </w:rPr>
        <w:t>Modeling Soil Carbon Dynamics</w:t>
      </w:r>
    </w:p>
    <w:p w:rsidR="00EA516B" w:rsidRP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460389" w:rsidRPr="00460389" w:rsidRDefault="00597795" w:rsidP="00597795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>
        <w:rPr>
          <w:rFonts w:ascii="Times-Roman" w:hAnsi="Times-Roman"/>
          <w:color w:val="131413"/>
          <w:sz w:val="24"/>
          <w:szCs w:val="24"/>
          <w:lang w:val="en-US"/>
        </w:rPr>
        <w:t>The Superfi</w:t>
      </w:r>
      <w:r w:rsidR="00460389">
        <w:rPr>
          <w:rFonts w:ascii="Times-Roman" w:hAnsi="Times-Roman"/>
          <w:color w:val="131413"/>
          <w:sz w:val="24"/>
          <w:szCs w:val="24"/>
          <w:lang w:val="en-US"/>
        </w:rPr>
        <w:t>cial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Nature of Soil Carbon Research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Studies of soil or</w:t>
      </w:r>
      <w:r w:rsidR="00EA67DE">
        <w:rPr>
          <w:rFonts w:ascii="Times-Roman" w:hAnsi="Times-Roman"/>
          <w:color w:val="131413"/>
          <w:sz w:val="24"/>
          <w:szCs w:val="24"/>
          <w:lang w:val="en-US"/>
        </w:rPr>
        <w:t xml:space="preserve">ganic matter under conventional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and no-till soil management in agricult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ure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have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been largely limited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to the top 30 cm of soil. Now,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some are sugg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esting the need to consider SOM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deeper in the pro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file (Baker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et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al.2007). The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same argument 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ught to be made for forest soil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research: rooting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depths are far greater for many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tree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species than field crops. Soil depth confounds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warming studies b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 insulating deeper soil layers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(</w:t>
      </w:r>
      <w:proofErr w:type="spell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Pavelka</w:t>
      </w:r>
      <w:proofErr w:type="spellEnd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et </w:t>
      </w:r>
      <w:proofErr w:type="gram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al.</w:t>
      </w:r>
      <w:r>
        <w:rPr>
          <w:rFonts w:ascii="Times-Roman" w:hAnsi="Times-Roman"/>
          <w:color w:val="131413"/>
          <w:sz w:val="24"/>
          <w:szCs w:val="24"/>
          <w:lang w:val="en-US"/>
        </w:rPr>
        <w:t>2007 )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delaying CO2 efflux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(</w:t>
      </w:r>
      <w:proofErr w:type="spell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Jassal</w:t>
      </w:r>
      <w:proofErr w:type="spellEnd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et al.2004 ;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Drewitt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al.2005 ) . Also, a signifi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cant po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rtion of below-ground carbon is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deeper than 1 m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Jobbagy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proofErr w:type="gramStart"/>
      <w:r>
        <w:rPr>
          <w:rFonts w:ascii="Times-Roman" w:hAnsi="Times-Roman"/>
          <w:color w:val="131413"/>
          <w:sz w:val="24"/>
          <w:szCs w:val="24"/>
          <w:lang w:val="en-US"/>
        </w:rPr>
        <w:t>Jackson2000 )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recent research indicates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that roots exert powerful infl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uences on redox activity in their vicinity,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with important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implications for carbon cycling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deep in the soil </w:t>
      </w:r>
      <w:r>
        <w:rPr>
          <w:rFonts w:ascii="Times-Roman" w:hAnsi="Times-Roman"/>
          <w:color w:val="131413"/>
          <w:sz w:val="24"/>
          <w:szCs w:val="24"/>
          <w:lang w:val="en-US"/>
        </w:rPr>
        <w:t>profile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Fimmen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al.2008 ).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5.5 Quantifying Carbon </w:t>
      </w:r>
      <w:r>
        <w:rPr>
          <w:rFonts w:ascii="Times-Roman" w:hAnsi="Times-Roman"/>
          <w:color w:val="131413"/>
          <w:sz w:val="24"/>
          <w:szCs w:val="24"/>
          <w:lang w:val="en-US"/>
        </w:rPr>
        <w:t>Stocks After Land Use Change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Long-term soil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experiments and inventories can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elucidate SO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C dynamics in ways that shorter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ones cannot. Pelt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oniemi et al. (2007) point out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the importance o</w:t>
      </w:r>
      <w:r>
        <w:rPr>
          <w:rFonts w:ascii="Times-Roman" w:hAnsi="Times-Roman"/>
          <w:color w:val="131413"/>
          <w:sz w:val="24"/>
          <w:szCs w:val="24"/>
          <w:lang w:val="en-US"/>
        </w:rPr>
        <w:t>f repeated soil surveys for SOC model verifi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c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ation and validation. Given the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importance of </w:t>
      </w:r>
      <w:proofErr w:type="spell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chronosequence</w:t>
      </w:r>
      <w:proofErr w:type="spellEnd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studies for area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based carbon budgeting under land use change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(Woodbury et </w:t>
      </w:r>
      <w:proofErr w:type="gram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al.2007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)</w:t>
      </w:r>
      <w:proofErr w:type="gram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, the fi</w:t>
      </w:r>
      <w:bookmarkStart w:id="0" w:name="_GoBack"/>
      <w:bookmarkEnd w:id="0"/>
      <w:r>
        <w:rPr>
          <w:rFonts w:ascii="Times-Roman" w:hAnsi="Times-Roman"/>
          <w:color w:val="131413"/>
          <w:sz w:val="24"/>
          <w:szCs w:val="24"/>
          <w:lang w:val="en-US"/>
        </w:rPr>
        <w:t xml:space="preserve">rst unified global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network of lon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g-term soil experiments (LTSEs)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has been formed (http: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//ltse.env.duke.edu/ ). This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network will ideally address the lack of uniformity of measurements of soil carbon that so complicate comparison and synthesis. There are other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problems: onl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y 20% of soil studies measuring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SOC are in forested biomes; therefore,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boreal,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tropical and warm-temperate forests are underrepresented; soil studies measuring SOC are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heavily concentra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ted in developed countries; and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long-term SOC stu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dies on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alfisols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mollisols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dominate, whil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 long-term changes on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oxisols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, </w:t>
      </w:r>
      <w:proofErr w:type="spell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histosols</w:t>
      </w:r>
      <w:proofErr w:type="spellEnd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and </w:t>
      </w:r>
      <w:proofErr w:type="spellStart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>gelisols</w:t>
      </w:r>
      <w:proofErr w:type="spellEnd"/>
      <w:r w:rsidR="00460389" w:rsidRPr="00460389">
        <w:rPr>
          <w:rFonts w:ascii="Times-Roman" w:hAnsi="Times-Roman"/>
          <w:color w:val="131413"/>
          <w:sz w:val="24"/>
          <w:szCs w:val="24"/>
          <w:lang w:val="en-US"/>
        </w:rPr>
        <w:t xml:space="preserve"> are still poorly understood</w:t>
      </w:r>
      <w:r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p w:rsidR="002A7C23" w:rsidRPr="000A12EC" w:rsidRDefault="002A7C23" w:rsidP="00460389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</w:p>
    <w:sectPr w:rsidR="002A7C23" w:rsidRPr="000A1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A12EC"/>
    <w:rsid w:val="000F3180"/>
    <w:rsid w:val="0010679A"/>
    <w:rsid w:val="002A7C23"/>
    <w:rsid w:val="003101CA"/>
    <w:rsid w:val="003A2186"/>
    <w:rsid w:val="003B25D1"/>
    <w:rsid w:val="004375FA"/>
    <w:rsid w:val="00460389"/>
    <w:rsid w:val="00597795"/>
    <w:rsid w:val="0067617A"/>
    <w:rsid w:val="007043E7"/>
    <w:rsid w:val="00796EC7"/>
    <w:rsid w:val="007C3C85"/>
    <w:rsid w:val="00857EA9"/>
    <w:rsid w:val="008D303A"/>
    <w:rsid w:val="00A85859"/>
    <w:rsid w:val="00B84CC3"/>
    <w:rsid w:val="00C773A8"/>
    <w:rsid w:val="00D438B9"/>
    <w:rsid w:val="00DA0099"/>
    <w:rsid w:val="00DC1575"/>
    <w:rsid w:val="00E75017"/>
    <w:rsid w:val="00EA516B"/>
    <w:rsid w:val="00EA67DE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E0AC3-6A85-4128-B032-5E0214E6F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2016-04-14T22:27:00Z</dcterms:created>
  <dcterms:modified xsi:type="dcterms:W3CDTF">2016-04-14T23:10:00Z</dcterms:modified>
</cp:coreProperties>
</file>