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E3D" w:rsidRDefault="00227E3D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7144" w:rsidRPr="00227E3D" w:rsidRDefault="0010732C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Carbon Sequ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>stration</w:t>
      </w:r>
    </w:p>
    <w:p w:rsidR="00227E3D" w:rsidRPr="00227E3D" w:rsidRDefault="0010732C" w:rsidP="001073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732C">
        <w:rPr>
          <w:rFonts w:ascii="Times New Roman" w:hAnsi="Times New Roman" w:cs="Times New Roman"/>
          <w:sz w:val="24"/>
          <w:szCs w:val="24"/>
          <w:lang w:val="en-US"/>
        </w:rPr>
        <w:t>Carbon circulates among the oceans, terrestrial biosphe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re and atmosphere. In addition,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human activities, such as fuel combustion and deforesta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tion, affect the carbon dioxide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(CO</w:t>
      </w:r>
      <w:r w:rsidRPr="0010732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) concentration of the atmosphere. Growing trees and other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vegetation capture CO</w:t>
      </w:r>
      <w:r w:rsidRPr="0010732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 xml:space="preserve"> from the atmosphere and combine it with water, further producing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sugars and carbohydrates. Meanwhile, it has been assumed that mature forests act as a carbon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stock in which net exchange is close to nil, although this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assumption has been questioned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recently.</w:t>
      </w:r>
      <w:r w:rsidR="00227E3D" w:rsidRPr="00227E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The concentration of atmospheric CO</w:t>
      </w:r>
      <w:r w:rsidRPr="0010732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 xml:space="preserve"> has increased fro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 352 ppm to 367 ppm during the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1990s. Without terrestrial and oceanic carbon sinks the CO</w:t>
      </w:r>
      <w:r w:rsidRPr="0010732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 xml:space="preserve"> concentration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due to the amount of fossil fuels burned could have bee</w:t>
      </w:r>
      <w:r>
        <w:rPr>
          <w:rFonts w:ascii="Times New Roman" w:hAnsi="Times New Roman" w:cs="Times New Roman"/>
          <w:sz w:val="24"/>
          <w:szCs w:val="24"/>
          <w:lang w:val="en-US"/>
        </w:rPr>
        <w:t>n 382 ppm during the late 1990s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. It has been estimated that approximately half of this to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tal carbon sink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originates from the land ecosystems of the earth and that the major part of this sink is located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within forests in the northern latitudes.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Quantifi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cation of forests as carbon sinks has been a challenge,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these estimates involve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high degrees of uncertainty (Grace 2004) and discrepa</w:t>
      </w:r>
      <w:r>
        <w:rPr>
          <w:rFonts w:ascii="Times New Roman" w:hAnsi="Times New Roman" w:cs="Times New Roman"/>
          <w:sz w:val="24"/>
          <w:szCs w:val="24"/>
          <w:lang w:val="en-US"/>
        </w:rPr>
        <w:t>ncies between methods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 xml:space="preserve">. Estimation of the carbon budget of tree biomass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based on consistent inventories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has been applied. However, other compon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ents of forest ecosystem carbon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budget, such as heterotrophic respiration, loggings, other 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isturbances, soil processes and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litter production, complicate the picture and uncertainty inherent in the carbon budget heavily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732C">
        <w:rPr>
          <w:rFonts w:ascii="Times New Roman" w:hAnsi="Times New Roman" w:cs="Times New Roman"/>
          <w:sz w:val="24"/>
          <w:szCs w:val="24"/>
          <w:lang w:val="en-US"/>
        </w:rPr>
        <w:t>increase.</w:t>
      </w:r>
    </w:p>
    <w:sectPr w:rsidR="00227E3D" w:rsidRPr="00227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2A"/>
    <w:rsid w:val="000E6E19"/>
    <w:rsid w:val="0010732C"/>
    <w:rsid w:val="001F7144"/>
    <w:rsid w:val="00227E3D"/>
    <w:rsid w:val="00AB5A2A"/>
    <w:rsid w:val="00FA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A73B0"/>
  <w15:chartTrackingRefBased/>
  <w15:docId w15:val="{32C02D8E-805E-4AA9-AC8E-26C63AB5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733AD-5FF7-4354-85C1-0DC3E1218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 Karahalil</dc:creator>
  <cp:keywords/>
  <dc:description/>
  <cp:lastModifiedBy>Uzay Karahalil</cp:lastModifiedBy>
  <cp:revision>5</cp:revision>
  <dcterms:created xsi:type="dcterms:W3CDTF">2018-11-15T10:39:00Z</dcterms:created>
  <dcterms:modified xsi:type="dcterms:W3CDTF">2018-11-15T12:41:00Z</dcterms:modified>
</cp:coreProperties>
</file>