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470"/>
        <w:gridCol w:w="3350"/>
        <w:gridCol w:w="6389"/>
      </w:tblGrid>
      <w:tr w:rsidR="00800A69" w:rsidRPr="00174CC8" w:rsidTr="008A6B0E">
        <w:trPr>
          <w:trHeight w:val="1077"/>
        </w:trPr>
        <w:tc>
          <w:tcPr>
            <w:tcW w:w="11209" w:type="dxa"/>
            <w:gridSpan w:val="3"/>
            <w:shd w:val="clear" w:color="auto" w:fill="0099CC"/>
          </w:tcPr>
          <w:p w:rsidR="006D15A6" w:rsidRPr="00174CC8" w:rsidRDefault="006D15A6" w:rsidP="004C6FB7">
            <w:pPr>
              <w:jc w:val="center"/>
              <w:rPr>
                <w:rFonts w:ascii="Cambria" w:hAnsi="Cambria"/>
              </w:rPr>
            </w:pPr>
            <w:r w:rsidRPr="00174CC8">
              <w:rPr>
                <w:rFonts w:ascii="Cambria" w:hAnsi="Cambria"/>
                <w:b/>
                <w:sz w:val="24"/>
              </w:rPr>
              <w:t>T.C.</w:t>
            </w:r>
            <w:r w:rsidRPr="00174CC8">
              <w:rPr>
                <w:rFonts w:ascii="Cambria" w:hAnsi="Cambria"/>
                <w:b/>
                <w:sz w:val="24"/>
              </w:rPr>
              <w:br/>
              <w:t>KARADENİZ TEKNİK ÜNİVERSİTESİ REKTÖRLÜĞÜ</w:t>
            </w:r>
            <w:r w:rsidRPr="00174CC8">
              <w:rPr>
                <w:rFonts w:ascii="Cambria" w:hAnsi="Cambria"/>
                <w:b/>
                <w:sz w:val="24"/>
              </w:rPr>
              <w:br/>
              <w:t>SÜREKLİ EĞİTİM UYGULAMA VE ARAŞTIRMA MERKEZİ MÜDÜRLÜĞÜ</w:t>
            </w:r>
            <w:r w:rsidRPr="00174CC8">
              <w:rPr>
                <w:rFonts w:ascii="Cambria" w:hAnsi="Cambria"/>
                <w:sz w:val="24"/>
              </w:rPr>
              <w:br/>
            </w:r>
            <w:r w:rsidRPr="00174CC8">
              <w:rPr>
                <w:rFonts w:ascii="Cambria" w:hAnsi="Cambria"/>
                <w:b/>
                <w:color w:val="C00000"/>
                <w:sz w:val="28"/>
              </w:rPr>
              <w:t>GÖREV TANIMLARI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 w:val="restart"/>
          </w:tcPr>
          <w:p w:rsidR="006D15A6" w:rsidRPr="00174CC8" w:rsidRDefault="006D15A6" w:rsidP="004C6FB7">
            <w:pPr>
              <w:rPr>
                <w:rFonts w:ascii="Cambria" w:hAnsi="Cambria"/>
              </w:rPr>
            </w:pPr>
            <w:r w:rsidRPr="00174CC8">
              <w:rPr>
                <w:rFonts w:ascii="Cambria" w:hAnsi="Cambria"/>
                <w:noProof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388B32EA" wp14:editId="4F2D09A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60325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5940" y="0"/>
                      <wp:lineTo x="0" y="2880"/>
                      <wp:lineTo x="0" y="14976"/>
                      <wp:lineTo x="1620" y="18432"/>
                      <wp:lineTo x="5400" y="21312"/>
                      <wp:lineTo x="5940" y="21312"/>
                      <wp:lineTo x="15120" y="21312"/>
                      <wp:lineTo x="15660" y="21312"/>
                      <wp:lineTo x="19440" y="18432"/>
                      <wp:lineTo x="21060" y="14976"/>
                      <wp:lineTo x="21060" y="2880"/>
                      <wp:lineTo x="15120" y="0"/>
                      <wp:lineTo x="594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BİRİMİ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r w:rsidRPr="00174CC8">
              <w:rPr>
                <w:rFonts w:ascii="Cambria" w:hAnsi="Cambria" w:cstheme="minorHAnsi"/>
              </w:rPr>
              <w:t>S</w:t>
            </w:r>
            <w:r w:rsidR="00617723" w:rsidRPr="00174CC8">
              <w:rPr>
                <w:rFonts w:ascii="Cambria" w:hAnsi="Cambria" w:cstheme="minorHAnsi"/>
              </w:rPr>
              <w:t>ürekli</w:t>
            </w:r>
            <w:r w:rsidRPr="00174CC8">
              <w:rPr>
                <w:rFonts w:ascii="Cambria" w:hAnsi="Cambria" w:cstheme="minorHAnsi"/>
              </w:rPr>
              <w:t xml:space="preserve"> E</w:t>
            </w:r>
            <w:r w:rsidR="00617723" w:rsidRPr="00174CC8">
              <w:rPr>
                <w:rFonts w:ascii="Cambria" w:hAnsi="Cambria" w:cstheme="minorHAnsi"/>
              </w:rPr>
              <w:t xml:space="preserve">ğitim </w:t>
            </w:r>
            <w:r w:rsidRPr="00174CC8">
              <w:rPr>
                <w:rFonts w:ascii="Cambria" w:hAnsi="Cambria" w:cstheme="minorHAnsi"/>
              </w:rPr>
              <w:t>U</w:t>
            </w:r>
            <w:r w:rsidR="00617723" w:rsidRPr="00174CC8">
              <w:rPr>
                <w:rFonts w:ascii="Cambria" w:hAnsi="Cambria" w:cstheme="minorHAnsi"/>
              </w:rPr>
              <w:t>ygulama ve Araştırma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erkezi</w:t>
            </w:r>
            <w:r w:rsidRPr="00174CC8">
              <w:rPr>
                <w:rFonts w:ascii="Cambria" w:hAnsi="Cambria" w:cstheme="minorHAnsi"/>
              </w:rPr>
              <w:t xml:space="preserve"> M</w:t>
            </w:r>
            <w:r w:rsidR="00617723" w:rsidRPr="00174CC8">
              <w:rPr>
                <w:rFonts w:ascii="Cambria" w:hAnsi="Cambria" w:cstheme="minorHAnsi"/>
              </w:rPr>
              <w:t>üdürlüğü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shd w:val="clear" w:color="auto" w:fill="auto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İŞ </w:t>
            </w:r>
            <w:r w:rsidR="000A1B08" w:rsidRPr="00174CC8">
              <w:rPr>
                <w:rFonts w:ascii="Cambria" w:hAnsi="Cambria" w:cstheme="minorHAnsi"/>
                <w:b/>
              </w:rPr>
              <w:t>U</w:t>
            </w:r>
            <w:r w:rsidRPr="00174CC8">
              <w:rPr>
                <w:rFonts w:ascii="Cambria" w:hAnsi="Cambria" w:cstheme="minorHAnsi"/>
                <w:b/>
              </w:rPr>
              <w:t>NVANI</w:t>
            </w:r>
          </w:p>
        </w:tc>
        <w:tc>
          <w:tcPr>
            <w:tcW w:w="6389" w:type="dxa"/>
            <w:shd w:val="clear" w:color="auto" w:fill="auto"/>
            <w:vAlign w:val="bottom"/>
          </w:tcPr>
          <w:p w:rsidR="006D15A6" w:rsidRPr="00174CC8" w:rsidRDefault="006215BB" w:rsidP="00617723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Yönetim Kurulu</w:t>
            </w:r>
          </w:p>
        </w:tc>
      </w:tr>
      <w:tr w:rsidR="000A1B08" w:rsidRPr="00174CC8" w:rsidTr="008522FC">
        <w:trPr>
          <w:trHeight w:hRule="exact" w:val="288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 xml:space="preserve">ÜST </w:t>
            </w:r>
            <w:r w:rsidR="006D15A6" w:rsidRPr="00174CC8">
              <w:rPr>
                <w:rFonts w:ascii="Cambria" w:hAnsi="Cambria" w:cstheme="minorHAnsi"/>
                <w:b/>
              </w:rPr>
              <w:t>YÖNETİCİ/YÖNETİCİLER</w:t>
            </w:r>
          </w:p>
        </w:tc>
        <w:tc>
          <w:tcPr>
            <w:tcW w:w="6389" w:type="dxa"/>
            <w:vAlign w:val="bottom"/>
          </w:tcPr>
          <w:p w:rsidR="006D15A6" w:rsidRPr="00174CC8" w:rsidRDefault="000A1B08" w:rsidP="00617723">
            <w:pPr>
              <w:rPr>
                <w:rFonts w:ascii="Cambria" w:hAnsi="Cambria" w:cstheme="minorHAnsi"/>
              </w:rPr>
            </w:pPr>
            <w:proofErr w:type="gramStart"/>
            <w:r w:rsidRPr="00174CC8">
              <w:rPr>
                <w:rFonts w:ascii="Cambria" w:hAnsi="Cambria" w:cstheme="minorHAnsi"/>
              </w:rPr>
              <w:t>R</w:t>
            </w:r>
            <w:r w:rsidR="00617723" w:rsidRPr="00174CC8">
              <w:rPr>
                <w:rFonts w:ascii="Cambria" w:hAnsi="Cambria" w:cstheme="minorHAnsi"/>
              </w:rPr>
              <w:t>ektör</w:t>
            </w:r>
            <w:r w:rsidRPr="00174CC8">
              <w:rPr>
                <w:rFonts w:ascii="Cambria" w:hAnsi="Cambria" w:cstheme="minorHAnsi"/>
              </w:rPr>
              <w:t xml:space="preserve"> , R</w:t>
            </w:r>
            <w:r w:rsidR="00617723" w:rsidRPr="00174CC8">
              <w:rPr>
                <w:rFonts w:ascii="Cambria" w:hAnsi="Cambria" w:cstheme="minorHAnsi"/>
              </w:rPr>
              <w:t>ektör</w:t>
            </w:r>
            <w:proofErr w:type="gramEnd"/>
            <w:r w:rsidR="00617723" w:rsidRPr="00174CC8">
              <w:rPr>
                <w:rFonts w:ascii="Cambria" w:hAnsi="Cambria" w:cstheme="minorHAnsi"/>
              </w:rPr>
              <w:t xml:space="preserve"> </w:t>
            </w:r>
            <w:r w:rsidRPr="00174CC8">
              <w:rPr>
                <w:rFonts w:ascii="Cambria" w:hAnsi="Cambria" w:cstheme="minorHAnsi"/>
              </w:rPr>
              <w:t xml:space="preserve"> Y</w:t>
            </w:r>
            <w:r w:rsidR="00617723" w:rsidRPr="00174CC8">
              <w:rPr>
                <w:rFonts w:ascii="Cambria" w:hAnsi="Cambria" w:cstheme="minorHAnsi"/>
              </w:rPr>
              <w:t>ardımcıları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0A1B08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VEKİLİ</w:t>
            </w:r>
          </w:p>
        </w:tc>
        <w:tc>
          <w:tcPr>
            <w:tcW w:w="6389" w:type="dxa"/>
            <w:vAlign w:val="bottom"/>
          </w:tcPr>
          <w:p w:rsidR="006D15A6" w:rsidRPr="00174CC8" w:rsidRDefault="006215BB" w:rsidP="00421D54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</w:t>
            </w:r>
          </w:p>
        </w:tc>
      </w:tr>
      <w:tr w:rsidR="000A1B08" w:rsidRPr="00174CC8" w:rsidTr="008522FC">
        <w:trPr>
          <w:trHeight w:hRule="exact" w:val="284"/>
        </w:trPr>
        <w:tc>
          <w:tcPr>
            <w:tcW w:w="1470" w:type="dxa"/>
            <w:vMerge/>
          </w:tcPr>
          <w:p w:rsidR="006D15A6" w:rsidRPr="00174CC8" w:rsidRDefault="006D15A6" w:rsidP="004C6FB7">
            <w:pPr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3350" w:type="dxa"/>
            <w:vAlign w:val="bottom"/>
          </w:tcPr>
          <w:p w:rsidR="006D15A6" w:rsidRPr="00174CC8" w:rsidRDefault="006D15A6" w:rsidP="004C6FB7">
            <w:pPr>
              <w:rPr>
                <w:rFonts w:ascii="Cambria" w:hAnsi="Cambria" w:cstheme="minorHAnsi"/>
                <w:b/>
              </w:rPr>
            </w:pPr>
            <w:r w:rsidRPr="00174CC8">
              <w:rPr>
                <w:rFonts w:ascii="Cambria" w:hAnsi="Cambria" w:cstheme="minorHAnsi"/>
                <w:b/>
              </w:rPr>
              <w:t>ASTLARI</w:t>
            </w:r>
          </w:p>
        </w:tc>
        <w:tc>
          <w:tcPr>
            <w:tcW w:w="6389" w:type="dxa"/>
            <w:vAlign w:val="bottom"/>
          </w:tcPr>
          <w:p w:rsidR="006D15A6" w:rsidRPr="00174CC8" w:rsidRDefault="006215BB" w:rsidP="004C6FB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</w:t>
            </w:r>
          </w:p>
        </w:tc>
      </w:tr>
      <w:tr w:rsidR="00EF068A" w:rsidRPr="00174CC8" w:rsidTr="00C55751">
        <w:trPr>
          <w:trHeight w:hRule="exact" w:val="4104"/>
        </w:trPr>
        <w:tc>
          <w:tcPr>
            <w:tcW w:w="11209" w:type="dxa"/>
            <w:gridSpan w:val="3"/>
            <w:shd w:val="clear" w:color="auto" w:fill="auto"/>
          </w:tcPr>
          <w:p w:rsidR="00C55751" w:rsidRDefault="00D634BA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ve SORUMLULUKLARI </w:t>
            </w:r>
          </w:p>
          <w:p w:rsidR="00EF068A" w:rsidRPr="00174CC8" w:rsidRDefault="006215BB" w:rsidP="00D634BA">
            <w:pPr>
              <w:jc w:val="both"/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</w:rPr>
              <w:t xml:space="preserve"> </w:t>
            </w:r>
            <w:r w:rsidR="00EF068A" w:rsidRPr="00174CC8">
              <w:rPr>
                <w:rFonts w:ascii="Cambria" w:hAnsi="Cambria"/>
              </w:rPr>
              <w:br/>
            </w:r>
            <w:r w:rsidR="00EF068A" w:rsidRPr="00174CC8">
              <w:rPr>
                <w:rFonts w:ascii="Cambria" w:hAnsi="Cambria"/>
              </w:rPr>
              <w:br/>
            </w:r>
            <w:r w:rsidR="00EF068A" w:rsidRPr="00174CC8">
              <w:rPr>
                <w:rFonts w:ascii="Cambria" w:hAnsi="Cambria"/>
                <w:b/>
                <w:color w:val="C00000"/>
                <w:u w:val="single"/>
              </w:rPr>
              <w:t xml:space="preserve">GÖREV 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DETAYI (</w:t>
            </w:r>
            <w:r w:rsidR="00E858D1" w:rsidRPr="00174CC8">
              <w:rPr>
                <w:rFonts w:ascii="Cambria" w:hAnsi="Cambria"/>
                <w:b/>
                <w:color w:val="C00000"/>
                <w:u w:val="single"/>
              </w:rPr>
              <w:t>SORUMLULUKLAR</w:t>
            </w:r>
            <w:r w:rsidR="00217ADA" w:rsidRPr="00174CC8">
              <w:rPr>
                <w:rFonts w:ascii="Cambria" w:hAnsi="Cambria"/>
                <w:b/>
                <w:color w:val="C00000"/>
                <w:u w:val="single"/>
              </w:rPr>
              <w:t>)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</w:t>
            </w:r>
          </w:p>
          <w:p w:rsidR="00EF068A" w:rsidRPr="00174CC8" w:rsidRDefault="006215BB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Merkezin faaliyetleri ile ilgili eğitim programlarının hazırlanması ve planlanması, katılım koşullarının belirlenmesi, eğitim verecek birimlerle gerekli koordinasyonun sağlanması konusunda kararlar almak,</w:t>
            </w:r>
          </w:p>
          <w:p w:rsidR="00E1709D" w:rsidRPr="00174CC8" w:rsidRDefault="00E1709D" w:rsidP="00E1709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>Uygulanan programlar</w:t>
            </w:r>
            <w:r>
              <w:rPr>
                <w:rFonts w:ascii="Cambria" w:hAnsi="Cambria"/>
              </w:rPr>
              <w:t>ın sonunda katılımcılara verilecek belgenin şartlarını belirlemek (katılım</w:t>
            </w:r>
            <w:r w:rsidRPr="00174C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belgesi, başarı belgesi, sertifika vb.),</w:t>
            </w:r>
          </w:p>
          <w:p w:rsidR="00EF068A" w:rsidRPr="00174CC8" w:rsidRDefault="006215BB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Faaliyet raporunun düzenlenmesine ilişkin esasları tespit etmek ve sunulan raporu değerlendirmek,</w:t>
            </w:r>
          </w:p>
          <w:p w:rsidR="00EF068A" w:rsidRPr="00174CC8" w:rsidRDefault="006215BB" w:rsidP="008A6B0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 sonraki döneme ait çalışma programının düzenlenmesine ilişkin esasları tespit etmek ve</w:t>
            </w:r>
            <w:r w:rsidR="000E3FEF">
              <w:rPr>
                <w:rFonts w:ascii="Cambria" w:hAnsi="Cambria"/>
              </w:rPr>
              <w:t xml:space="preserve"> sunulan raporu değerlendirmek.</w:t>
            </w:r>
          </w:p>
          <w:p w:rsidR="00EF068A" w:rsidRPr="00C55751" w:rsidRDefault="00EF068A" w:rsidP="00C55751">
            <w:pPr>
              <w:ind w:left="360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4C6FB7" w:rsidRPr="00174CC8" w:rsidTr="003F3C43">
        <w:trPr>
          <w:trHeight w:hRule="exact" w:val="1191"/>
        </w:trPr>
        <w:tc>
          <w:tcPr>
            <w:tcW w:w="11209" w:type="dxa"/>
            <w:gridSpan w:val="3"/>
          </w:tcPr>
          <w:p w:rsidR="004C6FB7" w:rsidRPr="00174CC8" w:rsidRDefault="004C6FB7" w:rsidP="008A6B0E">
            <w:pPr>
              <w:rPr>
                <w:rFonts w:ascii="Cambria" w:hAnsi="Cambria"/>
                <w:b/>
                <w:color w:val="C00000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YETKİLERİ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 xml:space="preserve">  </w:t>
            </w:r>
          </w:p>
          <w:p w:rsidR="004C6FB7" w:rsidRPr="00174CC8" w:rsidRDefault="004C6FB7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 w:rsidRPr="00174CC8">
              <w:rPr>
                <w:rFonts w:ascii="Cambria" w:hAnsi="Cambria"/>
              </w:rPr>
              <w:t xml:space="preserve">2547 Sayılı Yükseköğretim Kanununda belirtilen yetkiler </w:t>
            </w:r>
          </w:p>
          <w:p w:rsidR="004C6FB7" w:rsidRPr="00174CC8" w:rsidRDefault="004C6FB7" w:rsidP="008A6B0E">
            <w:pPr>
              <w:pStyle w:val="ListeParagraf"/>
              <w:numPr>
                <w:ilvl w:val="0"/>
                <w:numId w:val="3"/>
              </w:numPr>
              <w:rPr>
                <w:rFonts w:ascii="Cambria" w:hAnsi="Cambria"/>
                <w:b/>
                <w:u w:val="single"/>
              </w:rPr>
            </w:pPr>
            <w:r w:rsidRPr="00174CC8">
              <w:rPr>
                <w:rFonts w:ascii="Cambria" w:hAnsi="Cambria"/>
              </w:rPr>
              <w:t xml:space="preserve">Sürekli Eğitim Uygulama ve Araştırma Merkezi Yönetmeliğinde </w:t>
            </w:r>
            <w:r w:rsidR="00F75A9B" w:rsidRPr="00174CC8">
              <w:rPr>
                <w:rFonts w:ascii="Cambria" w:hAnsi="Cambria"/>
              </w:rPr>
              <w:t>b</w:t>
            </w:r>
            <w:r w:rsidRPr="00174CC8">
              <w:rPr>
                <w:rFonts w:ascii="Cambria" w:hAnsi="Cambria"/>
              </w:rPr>
              <w:t xml:space="preserve">elirlenen </w:t>
            </w:r>
            <w:r w:rsidR="00F75A9B" w:rsidRPr="00174CC8">
              <w:rPr>
                <w:rFonts w:ascii="Cambria" w:hAnsi="Cambria"/>
              </w:rPr>
              <w:t>y</w:t>
            </w:r>
            <w:r w:rsidRPr="00174CC8">
              <w:rPr>
                <w:rFonts w:ascii="Cambria" w:hAnsi="Cambria"/>
              </w:rPr>
              <w:t xml:space="preserve">etkiler </w:t>
            </w:r>
          </w:p>
          <w:p w:rsidR="004C6FB7" w:rsidRPr="00174CC8" w:rsidRDefault="004C6FB7" w:rsidP="003F3C43">
            <w:pPr>
              <w:pStyle w:val="ListeParagraf"/>
              <w:rPr>
                <w:rFonts w:ascii="Cambria" w:hAnsi="Cambria"/>
                <w:b/>
                <w:u w:val="single"/>
              </w:rPr>
            </w:pPr>
          </w:p>
        </w:tc>
      </w:tr>
      <w:tr w:rsidR="004C6FB7" w:rsidRPr="00174CC8" w:rsidTr="004D7AEF">
        <w:trPr>
          <w:trHeight w:hRule="exact" w:val="1474"/>
        </w:trPr>
        <w:tc>
          <w:tcPr>
            <w:tcW w:w="11209" w:type="dxa"/>
            <w:gridSpan w:val="3"/>
          </w:tcPr>
          <w:p w:rsidR="00D634BA" w:rsidRPr="00174CC8" w:rsidRDefault="005229BD" w:rsidP="00D634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C00000"/>
                <w:u w:val="single"/>
              </w:rPr>
              <w:t xml:space="preserve">İLETİŞİM </w:t>
            </w:r>
            <w:r w:rsidR="00D634BA" w:rsidRPr="00174CC8">
              <w:rPr>
                <w:rFonts w:ascii="Cambria" w:hAnsi="Cambria"/>
                <w:b/>
                <w:color w:val="C00000"/>
                <w:u w:val="single"/>
              </w:rPr>
              <w:t>İÇERİSİNDE OLUNAN MAKAMLAR/BİRİMLER</w:t>
            </w:r>
          </w:p>
          <w:p w:rsidR="004C6FB7" w:rsidRPr="00174CC8" w:rsidRDefault="004C6FB7" w:rsidP="003F3C43">
            <w:pPr>
              <w:jc w:val="both"/>
              <w:rPr>
                <w:rFonts w:ascii="Cambria" w:hAnsi="Cambria"/>
              </w:rPr>
            </w:pPr>
            <w:r w:rsidRPr="00174CC8">
              <w:rPr>
                <w:rFonts w:ascii="Cambria" w:hAnsi="Cambria"/>
              </w:rPr>
              <w:t>Rektör, Rektör Yardımcıları, Genel Sekreter, Rektörlük Birimleri, İhtiyaç duyulan</w:t>
            </w:r>
            <w:r w:rsidR="001F4A42" w:rsidRPr="00174CC8">
              <w:rPr>
                <w:rFonts w:ascii="Cambria" w:hAnsi="Cambria"/>
              </w:rPr>
              <w:t xml:space="preserve"> tüm</w:t>
            </w:r>
            <w:r w:rsidRPr="00174CC8">
              <w:rPr>
                <w:rFonts w:ascii="Cambria" w:hAnsi="Cambria"/>
              </w:rPr>
              <w:t xml:space="preserve"> Fakülte ve birimler</w:t>
            </w:r>
            <w:r w:rsidR="001F4A42" w:rsidRPr="00174CC8">
              <w:rPr>
                <w:rFonts w:ascii="Cambria" w:hAnsi="Cambria"/>
              </w:rPr>
              <w:t>, Üniversitemiz Akademik Personeli</w:t>
            </w:r>
            <w:r w:rsidR="003F3C43">
              <w:rPr>
                <w:rFonts w:ascii="Cambria" w:hAnsi="Cambria"/>
              </w:rPr>
              <w:t>,</w:t>
            </w:r>
            <w:r w:rsidRPr="00174CC8">
              <w:rPr>
                <w:rFonts w:ascii="Cambria" w:hAnsi="Cambria"/>
              </w:rPr>
              <w:t xml:space="preserve"> </w:t>
            </w:r>
            <w:r w:rsidR="005D780A">
              <w:rPr>
                <w:rFonts w:ascii="Cambria" w:hAnsi="Cambria"/>
              </w:rPr>
              <w:t>eğitim talebinde bulunan ve</w:t>
            </w:r>
            <w:r w:rsidR="001F4A42" w:rsidRPr="00174CC8">
              <w:rPr>
                <w:rFonts w:ascii="Cambria" w:hAnsi="Cambria"/>
              </w:rPr>
              <w:t xml:space="preserve"> eğitim programı çalışması yapılabil</w:t>
            </w:r>
            <w:r w:rsidR="005D780A">
              <w:rPr>
                <w:rFonts w:ascii="Cambria" w:hAnsi="Cambria"/>
              </w:rPr>
              <w:t xml:space="preserve">ecek </w:t>
            </w:r>
            <w:proofErr w:type="gramStart"/>
            <w:r w:rsidR="005D780A">
              <w:rPr>
                <w:rFonts w:ascii="Cambria" w:hAnsi="Cambria"/>
              </w:rPr>
              <w:t>resmi</w:t>
            </w:r>
            <w:r w:rsidR="003F3C43">
              <w:rPr>
                <w:rFonts w:ascii="Cambria" w:hAnsi="Cambria"/>
              </w:rPr>
              <w:t xml:space="preserve">  kurum</w:t>
            </w:r>
            <w:proofErr w:type="gramEnd"/>
            <w:r w:rsidR="003F3C43">
              <w:rPr>
                <w:rFonts w:ascii="Cambria" w:hAnsi="Cambria"/>
              </w:rPr>
              <w:t xml:space="preserve"> ve kuruluşlar ile özel sektör kuruluşları.</w:t>
            </w:r>
          </w:p>
        </w:tc>
      </w:tr>
      <w:tr w:rsidR="004C6FB7" w:rsidRPr="00174CC8" w:rsidTr="008A6B0E">
        <w:trPr>
          <w:trHeight w:hRule="exact" w:val="907"/>
        </w:trPr>
        <w:tc>
          <w:tcPr>
            <w:tcW w:w="11209" w:type="dxa"/>
            <w:gridSpan w:val="3"/>
          </w:tcPr>
          <w:p w:rsidR="004C6FB7" w:rsidRPr="00174CC8" w:rsidRDefault="001F4A42" w:rsidP="008A6B0E">
            <w:pPr>
              <w:rPr>
                <w:rFonts w:ascii="Cambria" w:hAnsi="Cambria"/>
                <w:b/>
                <w:color w:val="C00000"/>
                <w:sz w:val="2"/>
                <w:szCs w:val="2"/>
                <w:u w:val="single"/>
              </w:rPr>
            </w:pPr>
            <w:r w:rsidRPr="00174CC8">
              <w:rPr>
                <w:rFonts w:ascii="Cambria" w:hAnsi="Cambria"/>
                <w:b/>
                <w:color w:val="C00000"/>
                <w:u w:val="single"/>
              </w:rPr>
              <w:t>ÇALIŞMA SAATLERİ</w:t>
            </w:r>
            <w:r w:rsidR="008A6B0E" w:rsidRPr="00174CC8">
              <w:rPr>
                <w:rFonts w:ascii="Cambria" w:hAnsi="Cambria"/>
                <w:b/>
                <w:color w:val="C00000"/>
                <w:u w:val="single"/>
              </w:rPr>
              <w:br/>
            </w:r>
            <w:r w:rsidRPr="00174CC8">
              <w:rPr>
                <w:rFonts w:ascii="Cambria" w:hAnsi="Cambria"/>
                <w:b/>
                <w:u w:val="single"/>
              </w:rPr>
              <w:br/>
            </w:r>
            <w:proofErr w:type="gramStart"/>
            <w:r w:rsidRPr="00174CC8">
              <w:rPr>
                <w:rFonts w:ascii="Cambria" w:hAnsi="Cambria"/>
              </w:rPr>
              <w:t>08:00</w:t>
            </w:r>
            <w:proofErr w:type="gramEnd"/>
            <w:r w:rsidRPr="00174CC8">
              <w:rPr>
                <w:rFonts w:ascii="Cambria" w:hAnsi="Cambria"/>
              </w:rPr>
              <w:t>-12:00, 13:00-17:00 saatleri arası ve amirin gerekli gördüğü diğer zamanlar</w:t>
            </w:r>
          </w:p>
        </w:tc>
      </w:tr>
      <w:tr w:rsidR="00032BCB" w:rsidRPr="00174CC8" w:rsidTr="005D780A">
        <w:trPr>
          <w:trHeight w:val="862"/>
        </w:trPr>
        <w:tc>
          <w:tcPr>
            <w:tcW w:w="4820" w:type="dxa"/>
            <w:gridSpan w:val="2"/>
            <w:shd w:val="clear" w:color="auto" w:fill="0099CC"/>
            <w:vAlign w:val="center"/>
          </w:tcPr>
          <w:p w:rsidR="00032BCB" w:rsidRPr="00174CC8" w:rsidRDefault="00032BCB" w:rsidP="005D780A">
            <w:pPr>
              <w:jc w:val="center"/>
              <w:rPr>
                <w:rFonts w:ascii="Cambria" w:hAnsi="Cambria"/>
                <w:b/>
              </w:rPr>
            </w:pPr>
            <w:r w:rsidRPr="00174CC8">
              <w:rPr>
                <w:rFonts w:ascii="Cambria" w:hAnsi="Cambria"/>
                <w:b/>
              </w:rPr>
              <w:t>ONAYLAYAN</w:t>
            </w:r>
          </w:p>
        </w:tc>
        <w:tc>
          <w:tcPr>
            <w:tcW w:w="6389" w:type="dxa"/>
            <w:shd w:val="clear" w:color="auto" w:fill="0099CC"/>
            <w:vAlign w:val="center"/>
          </w:tcPr>
          <w:p w:rsidR="00032BCB" w:rsidRPr="00174CC8" w:rsidRDefault="00F14944" w:rsidP="00A72F5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/>
            </w:r>
            <w:r w:rsidR="00032BCB" w:rsidRPr="00174CC8">
              <w:rPr>
                <w:rFonts w:ascii="Cambria" w:hAnsi="Cambria"/>
                <w:b/>
              </w:rPr>
              <w:t xml:space="preserve">PROF.DR. </w:t>
            </w:r>
            <w:r w:rsidR="00A72F5C">
              <w:rPr>
                <w:rFonts w:ascii="Cambria" w:hAnsi="Cambria"/>
                <w:b/>
              </w:rPr>
              <w:t>HASAN AYYILDIZ</w:t>
            </w:r>
            <w:r w:rsidR="00174CC8" w:rsidRPr="00174CC8">
              <w:rPr>
                <w:rFonts w:ascii="Cambria" w:hAnsi="Cambria"/>
                <w:b/>
              </w:rPr>
              <w:br/>
              <w:t>Sürekli Eğitim Uygulama ve Araştırma Merkezi Müdürü</w:t>
            </w:r>
          </w:p>
        </w:tc>
      </w:tr>
    </w:tbl>
    <w:p w:rsidR="00BC0059" w:rsidRPr="008522FC" w:rsidRDefault="00BC0059" w:rsidP="000C0C1C">
      <w:pPr>
        <w:pStyle w:val="AralkYok"/>
      </w:pPr>
    </w:p>
    <w:sectPr w:rsidR="00BC0059" w:rsidRPr="008522FC" w:rsidSect="00174CC8">
      <w:pgSz w:w="11906" w:h="16838" w:code="9"/>
      <w:pgMar w:top="232" w:right="680" w:bottom="232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7" w:rsidRDefault="00DA3047" w:rsidP="00800A69">
      <w:pPr>
        <w:spacing w:after="0" w:line="240" w:lineRule="auto"/>
      </w:pPr>
      <w:r>
        <w:separator/>
      </w:r>
    </w:p>
  </w:endnote>
  <w:endnote w:type="continuationSeparator" w:id="0">
    <w:p w:rsidR="00DA3047" w:rsidRDefault="00DA3047" w:rsidP="0080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7" w:rsidRDefault="00DA3047" w:rsidP="00800A69">
      <w:pPr>
        <w:spacing w:after="0" w:line="240" w:lineRule="auto"/>
      </w:pPr>
      <w:r>
        <w:separator/>
      </w:r>
    </w:p>
  </w:footnote>
  <w:footnote w:type="continuationSeparator" w:id="0">
    <w:p w:rsidR="00DA3047" w:rsidRDefault="00DA3047" w:rsidP="0080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A3"/>
    <w:multiLevelType w:val="hybridMultilevel"/>
    <w:tmpl w:val="A5567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358"/>
    <w:multiLevelType w:val="hybridMultilevel"/>
    <w:tmpl w:val="4F306176"/>
    <w:lvl w:ilvl="0" w:tplc="76B6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64A"/>
    <w:multiLevelType w:val="hybridMultilevel"/>
    <w:tmpl w:val="59A8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9"/>
    <w:rsid w:val="00032BCB"/>
    <w:rsid w:val="000A1B08"/>
    <w:rsid w:val="000C0C1C"/>
    <w:rsid w:val="000E3FEF"/>
    <w:rsid w:val="00174CC8"/>
    <w:rsid w:val="001D5F61"/>
    <w:rsid w:val="001F4A42"/>
    <w:rsid w:val="00217ADA"/>
    <w:rsid w:val="00261B09"/>
    <w:rsid w:val="0029793A"/>
    <w:rsid w:val="003F3C43"/>
    <w:rsid w:val="00421D54"/>
    <w:rsid w:val="00484606"/>
    <w:rsid w:val="004A7B7C"/>
    <w:rsid w:val="004B03EF"/>
    <w:rsid w:val="004C6FB7"/>
    <w:rsid w:val="004D7AEF"/>
    <w:rsid w:val="004E5FA0"/>
    <w:rsid w:val="0051032B"/>
    <w:rsid w:val="005229BD"/>
    <w:rsid w:val="005D780A"/>
    <w:rsid w:val="00617723"/>
    <w:rsid w:val="00620CBF"/>
    <w:rsid w:val="006215BB"/>
    <w:rsid w:val="00631FDB"/>
    <w:rsid w:val="00686A05"/>
    <w:rsid w:val="006D15A6"/>
    <w:rsid w:val="00800A69"/>
    <w:rsid w:val="008522FC"/>
    <w:rsid w:val="008A0A93"/>
    <w:rsid w:val="008A6B0E"/>
    <w:rsid w:val="008E287D"/>
    <w:rsid w:val="00936ACC"/>
    <w:rsid w:val="00A72F5C"/>
    <w:rsid w:val="00AB7C75"/>
    <w:rsid w:val="00B15C94"/>
    <w:rsid w:val="00B74453"/>
    <w:rsid w:val="00BB73E4"/>
    <w:rsid w:val="00BC0059"/>
    <w:rsid w:val="00C3539F"/>
    <w:rsid w:val="00C55751"/>
    <w:rsid w:val="00CC62BB"/>
    <w:rsid w:val="00CF4E43"/>
    <w:rsid w:val="00D23A44"/>
    <w:rsid w:val="00D634BA"/>
    <w:rsid w:val="00DA3047"/>
    <w:rsid w:val="00E1709D"/>
    <w:rsid w:val="00E858D1"/>
    <w:rsid w:val="00EF068A"/>
    <w:rsid w:val="00F10E54"/>
    <w:rsid w:val="00F14944"/>
    <w:rsid w:val="00F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A69"/>
  </w:style>
  <w:style w:type="paragraph" w:styleId="Altbilgi">
    <w:name w:val="footer"/>
    <w:basedOn w:val="Normal"/>
    <w:link w:val="AltbilgiChar"/>
    <w:uiPriority w:val="99"/>
    <w:unhideWhenUsed/>
    <w:rsid w:val="0080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A69"/>
  </w:style>
  <w:style w:type="paragraph" w:styleId="BalonMetni">
    <w:name w:val="Balloon Text"/>
    <w:basedOn w:val="Normal"/>
    <w:link w:val="BalonMetniChar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5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7C7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03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A3C4-F3F8-4A26-BA0C-A424E6A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2016-11-30T11:01:00Z</cp:lastPrinted>
  <dcterms:created xsi:type="dcterms:W3CDTF">2018-03-30T11:27:00Z</dcterms:created>
  <dcterms:modified xsi:type="dcterms:W3CDTF">2018-03-30T11:54:00Z</dcterms:modified>
</cp:coreProperties>
</file>