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header1.xml" ContentType="application/vnd.openxmlformats-officedocument.wordprocessingml.header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/>
      </w:r>
    </w:p>
    <w:p>
      <w:pPr>
        <w:pStyle w:val="Normal"/>
        <w:jc w:val="center"/>
        <w:rPr>
          <w:rFonts w:ascii="Times New Roman" w:hAnsi="Times New Roman" w:cs="Times New Roman"/>
          <w:b/>
          <w:b/>
          <w:u w:val="single"/>
        </w:rPr>
      </w:pPr>
      <w:r>
        <w:rPr>
          <w:rFonts w:cs="Times New Roman" w:ascii="Times New Roman" w:hAnsi="Times New Roman"/>
          <w:b/>
          <w:u w:val="single"/>
        </w:rPr>
        <w:t>RİSK OYLAMA FORMU</w:t>
      </w:r>
    </w:p>
    <w:tbl>
      <w:tblPr>
        <w:tblStyle w:val="TabloKlavuzu"/>
        <w:tblW w:w="15594" w:type="dxa"/>
        <w:jc w:val="left"/>
        <w:tblInd w:w="-885" w:type="dxa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510"/>
        <w:gridCol w:w="510"/>
        <w:gridCol w:w="422"/>
        <w:gridCol w:w="543"/>
        <w:gridCol w:w="4251"/>
        <w:gridCol w:w="709"/>
        <w:gridCol w:w="710"/>
        <w:gridCol w:w="708"/>
        <w:gridCol w:w="1417"/>
        <w:gridCol w:w="992"/>
        <w:gridCol w:w="992"/>
        <w:gridCol w:w="993"/>
        <w:gridCol w:w="1276"/>
        <w:gridCol w:w="1560"/>
      </w:tblGrid>
      <w:tr>
        <w:trPr/>
        <w:tc>
          <w:tcPr>
            <w:tcW w:w="5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5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422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543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4251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  <w:tc>
          <w:tcPr>
            <w:tcW w:w="709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  <w:tc>
          <w:tcPr>
            <w:tcW w:w="7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</w:t>
            </w:r>
          </w:p>
        </w:tc>
        <w:tc>
          <w:tcPr>
            <w:tcW w:w="708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1417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  <w:tc>
          <w:tcPr>
            <w:tcW w:w="992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992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</w:t>
            </w:r>
          </w:p>
        </w:tc>
        <w:tc>
          <w:tcPr>
            <w:tcW w:w="993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</w:t>
            </w:r>
          </w:p>
        </w:tc>
        <w:tc>
          <w:tcPr>
            <w:tcW w:w="1276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</w:t>
            </w:r>
          </w:p>
        </w:tc>
        <w:tc>
          <w:tcPr>
            <w:tcW w:w="156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</w:t>
            </w:r>
          </w:p>
        </w:tc>
      </w:tr>
      <w:tr>
        <w:trPr>
          <w:trHeight w:val="421" w:hRule="atLeast"/>
        </w:trPr>
        <w:tc>
          <w:tcPr>
            <w:tcW w:w="510" w:type="dxa"/>
            <w:vMerge w:val="restart"/>
            <w:tcBorders/>
            <w:shd w:color="auto" w:fill="B6DDE8" w:themeFill="accent5" w:themeFillTint="66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Sıra No</w:t>
            </w:r>
          </w:p>
        </w:tc>
        <w:tc>
          <w:tcPr>
            <w:tcW w:w="510" w:type="dxa"/>
            <w:vMerge w:val="restart"/>
            <w:tcBorders/>
            <w:shd w:color="auto" w:fill="B6DDE8" w:themeFill="accent5" w:themeFillTint="66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Referans No</w:t>
            </w:r>
          </w:p>
        </w:tc>
        <w:tc>
          <w:tcPr>
            <w:tcW w:w="422" w:type="dxa"/>
            <w:vMerge w:val="restart"/>
            <w:tcBorders/>
            <w:shd w:color="auto" w:fill="B6DDE8" w:themeFill="accent5" w:themeFillTint="66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Stratejik Hedef</w:t>
            </w:r>
          </w:p>
        </w:tc>
        <w:tc>
          <w:tcPr>
            <w:tcW w:w="543" w:type="dxa"/>
            <w:vMerge w:val="restart"/>
            <w:tcBorders/>
            <w:shd w:color="auto" w:fill="B6DDE8" w:themeFill="accent5" w:themeFillTint="66" w:val="clear"/>
            <w:textDirection w:val="btLr"/>
          </w:tcPr>
          <w:p>
            <w:pPr>
              <w:pStyle w:val="Normal"/>
              <w:spacing w:lineRule="auto" w:line="240" w:before="0" w:after="0"/>
              <w:ind w:left="57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Birim / Alt Birim Hedefi</w:t>
            </w:r>
          </w:p>
        </w:tc>
        <w:tc>
          <w:tcPr>
            <w:tcW w:w="4251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Tespit Edilen Risk</w:t>
            </w:r>
          </w:p>
        </w:tc>
        <w:tc>
          <w:tcPr>
            <w:tcW w:w="709" w:type="dxa"/>
            <w:vMerge w:val="restart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Etki A</w:t>
            </w:r>
          </w:p>
        </w:tc>
        <w:tc>
          <w:tcPr>
            <w:tcW w:w="710" w:type="dxa"/>
            <w:vMerge w:val="restart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Etki B</w:t>
            </w:r>
          </w:p>
        </w:tc>
        <w:tc>
          <w:tcPr>
            <w:tcW w:w="708" w:type="dxa"/>
            <w:vMerge w:val="restart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Etki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C </w:t>
            </w:r>
          </w:p>
        </w:tc>
        <w:tc>
          <w:tcPr>
            <w:tcW w:w="1417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ETKİ</w:t>
            </w:r>
          </w:p>
        </w:tc>
        <w:tc>
          <w:tcPr>
            <w:tcW w:w="992" w:type="dxa"/>
            <w:vMerge w:val="restart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Olasılık A</w:t>
            </w:r>
          </w:p>
        </w:tc>
        <w:tc>
          <w:tcPr>
            <w:tcW w:w="992" w:type="dxa"/>
            <w:vMerge w:val="restart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Olasılık B</w:t>
            </w:r>
          </w:p>
        </w:tc>
        <w:tc>
          <w:tcPr>
            <w:tcW w:w="993" w:type="dxa"/>
            <w:vMerge w:val="restart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Olasılık C</w:t>
            </w:r>
          </w:p>
        </w:tc>
        <w:tc>
          <w:tcPr>
            <w:tcW w:w="1276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Olasılık</w:t>
            </w:r>
          </w:p>
        </w:tc>
        <w:tc>
          <w:tcPr>
            <w:tcW w:w="156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 Puanı</w:t>
            </w:r>
          </w:p>
        </w:tc>
      </w:tr>
      <w:tr>
        <w:trPr>
          <w:trHeight w:val="421" w:hRule="atLeast"/>
        </w:trPr>
        <w:tc>
          <w:tcPr>
            <w:tcW w:w="510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22" w:type="dxa"/>
            <w:vMerge w:val="continue"/>
            <w:tcBorders/>
            <w:shd w:color="auto" w:fill="B6DDE8" w:themeFill="accent5" w:themeFillTint="66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43" w:type="dxa"/>
            <w:vMerge w:val="continue"/>
            <w:tcBorders/>
            <w:shd w:color="auto" w:fill="B6DDE8" w:themeFill="accent5" w:themeFillTint="66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251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</w:t>
            </w:r>
          </w:p>
        </w:tc>
        <w:tc>
          <w:tcPr>
            <w:tcW w:w="709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10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8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17" w:type="dxa"/>
            <w:vMerge w:val="restart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(A+B+C)/3</w:t>
            </w:r>
          </w:p>
        </w:tc>
        <w:tc>
          <w:tcPr>
            <w:tcW w:w="992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2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3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vMerge w:val="restart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(A+B+C)/3</w:t>
            </w:r>
          </w:p>
        </w:tc>
        <w:tc>
          <w:tcPr>
            <w:tcW w:w="1560" w:type="dxa"/>
            <w:vMerge w:val="restart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Etki*Olasılık</w:t>
            </w:r>
          </w:p>
        </w:tc>
      </w:tr>
      <w:tr>
        <w:trPr>
          <w:trHeight w:val="669" w:hRule="atLeast"/>
        </w:trPr>
        <w:tc>
          <w:tcPr>
            <w:tcW w:w="510" w:type="dxa"/>
            <w:vMerge w:val="continue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22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543" w:type="dxa"/>
            <w:vMerge w:val="continue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ind w:left="113" w:right="113" w:hanging="0"/>
              <w:jc w:val="right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4251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Sebep</w:t>
            </w:r>
          </w:p>
        </w:tc>
        <w:tc>
          <w:tcPr>
            <w:tcW w:w="70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1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708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417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2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993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276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  <w:tc>
          <w:tcPr>
            <w:tcW w:w="156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</w:r>
          </w:p>
        </w:tc>
      </w:tr>
      <w:tr>
        <w:trPr/>
        <w:tc>
          <w:tcPr>
            <w:tcW w:w="5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43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Öğrenci sayılarının fazla olması.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 YÖK’ nun talep edilen  öğrenci  sayısından fazla öğrenci vermesi.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15/3=5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12/3=4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20</w:t>
            </w:r>
          </w:p>
        </w:tc>
      </w:tr>
      <w:tr>
        <w:trPr/>
        <w:tc>
          <w:tcPr>
            <w:tcW w:w="5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2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right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43" w:type="dxa"/>
            <w:tcBorders/>
            <w:shd w:fill="auto" w:val="clear"/>
            <w:textDirection w:val="btL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Bölümlerdeki akademik personel sayısının yetersiz olması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 İlgili bilim alanlarındaki doktoralı eleman sayısının mevcut ihtiyacı karşılayamaması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12/3=4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12/3=4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</w:tr>
      <w:tr>
        <w:trPr/>
        <w:tc>
          <w:tcPr>
            <w:tcW w:w="5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3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Yabancı uyruklu öğrencilerin Türkçe anlama/yazma ve konuşma becerilerinin yetersiz olması.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 </w:t>
            </w:r>
            <w:r>
              <w:rPr>
                <w:rFonts w:cs="Times New Roman" w:ascii="Times New Roman" w:hAnsi="Times New Roman"/>
              </w:rPr>
              <w:t>Sebep: Mesleki terminoloji anlamada aldıkları dil eğitiminin yetersiz olması.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9/3=3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9/3=3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/>
        <w:tc>
          <w:tcPr>
            <w:tcW w:w="5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4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Dersliklerin yetersiz olması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 Bağımsız bir fakülte binasının olmaması.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12/3=4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12/3=4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</w:tr>
      <w:tr>
        <w:trPr/>
        <w:tc>
          <w:tcPr>
            <w:tcW w:w="5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5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1,6</w:t>
            </w:r>
          </w:p>
        </w:tc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Ders araç gereçlerinin yetersiz olması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 Üniversite imkânlarının kısıtlı olması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1/1=1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1/1=1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5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6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Öğrencilerin uygulama alanlarının yetersiz olması.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  <w:r>
              <w:rPr>
                <w:rFonts w:cs="Times New Roman" w:ascii="Times New Roman" w:hAnsi="Times New Roman"/>
              </w:rPr>
              <w:t xml:space="preserve"> Sağlık kurumlarının fiziki kapasitesinin ve 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Fakültedeki uygulama laboratuarlarının yetersiz olması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12/3=4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12/3=4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16</w:t>
            </w:r>
          </w:p>
        </w:tc>
      </w:tr>
      <w:tr>
        <w:trPr/>
        <w:tc>
          <w:tcPr>
            <w:tcW w:w="5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7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5,3</w:t>
            </w:r>
          </w:p>
        </w:tc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Risk: İdari işlemlerin etkili ve verimli yürütülememesi.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</w:t>
            </w:r>
            <w:r>
              <w:rPr>
                <w:rFonts w:cs="Times New Roman" w:ascii="Times New Roman" w:hAnsi="Times New Roman"/>
                <w:b/>
              </w:rPr>
              <w:t xml:space="preserve">  F</w:t>
            </w:r>
            <w:r>
              <w:rPr>
                <w:rFonts w:cs="Times New Roman" w:ascii="Times New Roman" w:hAnsi="Times New Roman"/>
              </w:rPr>
              <w:t>iziki ortamın yetersiz olması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 xml:space="preserve">Nitelikli idari </w:t>
            </w:r>
          </w:p>
          <w:p>
            <w:pPr>
              <w:pStyle w:val="ListParagraph"/>
              <w:spacing w:lineRule="atLeast" w:line="240" w:before="0" w:after="0"/>
              <w:ind w:left="34" w:hanging="0"/>
              <w:contextualSpacing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personel sayısının yetersiz olması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9/3=3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12/3=4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12</w:t>
            </w:r>
          </w:p>
        </w:tc>
      </w:tr>
      <w:tr>
        <w:trPr/>
        <w:tc>
          <w:tcPr>
            <w:tcW w:w="5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8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 xml:space="preserve">Risk: Fakülte bütçesinin ihtiyaçları karşılamaması 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 Fakülte bütçesinin yetersizliği.</w:t>
            </w:r>
          </w:p>
          <w:p>
            <w:pPr>
              <w:pStyle w:val="Normal"/>
              <w:spacing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12/3=4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9/3=3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</w:tr>
      <w:tr>
        <w:trPr/>
        <w:tc>
          <w:tcPr>
            <w:tcW w:w="5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9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5</w:t>
            </w:r>
          </w:p>
        </w:tc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Engelli bireyler için fiziki koşulların uygun olmaması.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Sebep: Zeminde yön bulmayı sağlayan bantların olmayışı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9/3=3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9/3=3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9</w:t>
            </w:r>
          </w:p>
        </w:tc>
      </w:tr>
      <w:tr>
        <w:trPr/>
        <w:tc>
          <w:tcPr>
            <w:tcW w:w="5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10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Sivil savunma hizmetlerinin yetersiz olması</w:t>
            </w:r>
            <w:r>
              <w:rPr>
                <w:rFonts w:cs="Times New Roman" w:ascii="Times New Roman" w:hAnsi="Times New Roman"/>
              </w:rPr>
              <w:t xml:space="preserve"> 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</w:rPr>
              <w:t>Sebep: Sivil savunma ekiplerinin yeterli eğitiminin olmayışı.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12/3=4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9/3=3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12</w:t>
            </w:r>
          </w:p>
        </w:tc>
      </w:tr>
      <w:tr>
        <w:trPr/>
        <w:tc>
          <w:tcPr>
            <w:tcW w:w="5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11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Araştırma Görevlilerinin motivasyon ve verimliliğinin düşmesi.</w:t>
            </w:r>
          </w:p>
          <w:p>
            <w:pPr>
              <w:pStyle w:val="Normal"/>
              <w:spacing w:lineRule="atLeast" w:line="240" w:before="0" w:after="0"/>
              <w:rPr/>
            </w:pPr>
            <w:r>
              <w:rPr>
                <w:rFonts w:cs="Times New Roman" w:ascii="Times New Roman" w:hAnsi="Times New Roman"/>
              </w:rPr>
              <w:t>Sebep: 31 Arş.Gör. 4 çalışma ofisini kullanması.</w:t>
            </w:r>
            <w:r>
              <w:rPr>
                <w:rFonts w:cs="Times New Roman" w:ascii="Times New Roman" w:hAnsi="Times New Roman"/>
                <w:b/>
              </w:rPr>
              <w:t xml:space="preserve"> 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6/3=2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6/3=2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r>
              <w:rPr>
                <w:rFonts w:cs="Times New Roman" w:ascii="Times New Roman" w:hAnsi="Times New Roman"/>
              </w:rPr>
              <w:t>4</w:t>
            </w:r>
          </w:p>
        </w:tc>
      </w:tr>
      <w:tr>
        <w:trPr/>
        <w:tc>
          <w:tcPr>
            <w:tcW w:w="5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12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Temizlik hizmetlerinin aksaması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 Temizlikten sorumlu yeterli elemanın olmaması.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3/3=1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1/1=1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</w:tr>
      <w:tr>
        <w:trPr/>
        <w:tc>
          <w:tcPr>
            <w:tcW w:w="5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13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</w:t>
            </w:r>
          </w:p>
        </w:tc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Mezun öğrencilerle iletişimin sağlanamaması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 Mezun bilgi sisteminin yeterince kullanılmaması.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9/3=3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2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6/3=2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6</w:t>
            </w:r>
          </w:p>
        </w:tc>
      </w:tr>
      <w:tr>
        <w:trPr/>
        <w:tc>
          <w:tcPr>
            <w:tcW w:w="510" w:type="dxa"/>
            <w:tcBorders/>
            <w:shd w:color="auto" w:fill="B6DDE8" w:themeFill="accent5" w:themeFillTint="66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14</w:t>
            </w:r>
          </w:p>
        </w:tc>
        <w:tc>
          <w:tcPr>
            <w:tcW w:w="5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1,3</w:t>
            </w:r>
          </w:p>
        </w:tc>
        <w:tc>
          <w:tcPr>
            <w:tcW w:w="54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251" w:type="dxa"/>
            <w:tcBorders/>
            <w:shd w:fill="auto" w:val="clear"/>
          </w:tcPr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  <w:b/>
                <w:b/>
              </w:rPr>
            </w:pPr>
            <w:r>
              <w:rPr>
                <w:rFonts w:cs="Times New Roman" w:ascii="Times New Roman" w:hAnsi="Times New Roman"/>
                <w:b/>
              </w:rPr>
              <w:t>Risk: Bölüm Başkanlıklarında idari işlerin aksaması</w:t>
            </w:r>
          </w:p>
          <w:p>
            <w:pPr>
              <w:pStyle w:val="Normal"/>
              <w:spacing w:lineRule="atLeast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Sebep: Bölüm Sekreterliklerinin olmaması</w:t>
            </w:r>
          </w:p>
        </w:tc>
        <w:tc>
          <w:tcPr>
            <w:tcW w:w="70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1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708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4</w:t>
            </w:r>
          </w:p>
        </w:tc>
        <w:tc>
          <w:tcPr>
            <w:tcW w:w="1417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12/3=4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92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993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3</w:t>
            </w:r>
          </w:p>
        </w:tc>
        <w:tc>
          <w:tcPr>
            <w:tcW w:w="1276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9/3=3</w:t>
            </w:r>
          </w:p>
        </w:tc>
        <w:tc>
          <w:tcPr>
            <w:tcW w:w="156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  <w:t>12</w:t>
            </w:r>
          </w:p>
        </w:tc>
      </w:tr>
    </w:tbl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hd w:val="clear" w:color="auto" w:fill="FFFFFF" w:themeFill="background1"/>
        <w:jc w:val="center"/>
        <w:rPr>
          <w:rFonts w:ascii="Times New Roman" w:hAnsi="Times New Roman" w:cs="Times New Roman"/>
          <w:b/>
          <w:b/>
        </w:rPr>
      </w:pPr>
      <w:r>
        <w:rPr>
          <w:rFonts w:cs="Times New Roman" w:ascii="Times New Roman" w:hAnsi="Times New Roman"/>
          <w:b/>
        </w:rPr>
      </w:r>
    </w:p>
    <w:p>
      <w:pPr>
        <w:pStyle w:val="Normal"/>
        <w:shd w:val="clear" w:color="auto" w:fill="FFFFFF" w:themeFill="background1"/>
        <w:spacing w:before="0" w:after="200"/>
        <w:jc w:val="center"/>
        <w:rPr/>
      </w:pPr>
      <w:r>
        <w:rPr/>
      </w:r>
    </w:p>
    <w:sectPr>
      <w:headerReference w:type="default" r:id="rId2"/>
      <w:type w:val="nextPage"/>
      <w:pgSz w:orient="landscape" w:w="16838" w:h="11906"/>
      <w:pgMar w:left="1418" w:right="1418" w:header="567" w:top="1639" w:footer="0" w:bottom="28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  <w:font w:name="Linux Libertine Display O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bilgi"/>
      <w:spacing w:lineRule="auto" w:line="240" w:before="0" w:after="57"/>
      <w:rPr/>
    </w:pPr>
    <w:r>
      <w:rPr/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147320</wp:posOffset>
          </wp:positionH>
          <wp:positionV relativeFrom="paragraph">
            <wp:posOffset>-210185</wp:posOffset>
          </wp:positionV>
          <wp:extent cx="899795" cy="899795"/>
          <wp:effectExtent l="0" t="0" r="0" b="0"/>
          <wp:wrapSquare wrapText="largest"/>
          <wp:docPr id="1" name="Görüntü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örüntü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8997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Stbilgi"/>
      <w:spacing w:lineRule="auto" w:line="240" w:before="0" w:after="57"/>
      <w:rPr/>
    </w:pPr>
    <w:r>
      <w:rPr/>
      <w:tab/>
    </w:r>
    <w:r>
      <w:rPr>
        <w:rFonts w:ascii="Linux Libertine Display O" w:hAnsi="Linux Libertine Display O"/>
        <w:b/>
        <w:bCs/>
        <w:sz w:val="24"/>
        <w:szCs w:val="24"/>
      </w:rPr>
      <w:t>KARADENİZ TEKNİK ÜNİVERSİTESİ</w:t>
    </w:r>
  </w:p>
  <w:p>
    <w:pPr>
      <w:pStyle w:val="Stbilgi"/>
      <w:spacing w:lineRule="auto" w:line="240" w:before="0" w:after="57"/>
      <w:rPr>
        <w:rFonts w:ascii="Linux Libertine Display O" w:hAnsi="Linux Libertine Display O"/>
        <w:b/>
        <w:b/>
        <w:bCs/>
        <w:sz w:val="24"/>
        <w:szCs w:val="24"/>
      </w:rPr>
    </w:pPr>
    <w:r>
      <w:rPr>
        <w:rFonts w:ascii="Linux Libertine Display O" w:hAnsi="Linux Libertine Display O"/>
        <w:b/>
        <w:bCs/>
        <w:sz w:val="24"/>
        <w:szCs w:val="24"/>
      </w:rPr>
      <w:tab/>
      <w:t>SAĞLIK BİLİMLERİ FAKÜLTESİ</w:t>
    </w:r>
  </w:p>
</w:hdr>
</file>

<file path=word/settings.xml><?xml version="1.0" encoding="utf-8"?>
<w:settings xmlns:w="http://schemas.openxmlformats.org/wordprocessingml/2006/main">
  <w:zoom w:percent="100"/>
  <w:defaultTabStop w:val="708"/>
  <w:compat/>
  <w:themeFontLang w:val="tr-T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tr-T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8241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tr-T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Times New Roman"/>
      <w:b w:val="false"/>
      <w:sz w:val="22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Calibri" w:cs="Times New Roman"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paragraph" w:styleId="Balk">
    <w:name w:val="Başlık"/>
    <w:basedOn w:val="Normal"/>
    <w:next w:val="MetinGvdesi"/>
    <w:qFormat/>
    <w:pPr>
      <w:keepNext w:val="true"/>
      <w:spacing w:before="240" w:after="120"/>
    </w:pPr>
    <w:rPr>
      <w:rFonts w:ascii="Liberation Sans" w:hAnsi="Liberation Sans" w:eastAsia="DejaVu Sans" w:cs="FreeSans"/>
      <w:sz w:val="28"/>
      <w:szCs w:val="28"/>
    </w:rPr>
  </w:style>
  <w:style w:type="paragraph" w:styleId="MetinGvdesi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MetinGvdesi"/>
    <w:pPr/>
    <w:rPr>
      <w:rFonts w:cs="FreeSans"/>
    </w:rPr>
  </w:style>
  <w:style w:type="paragraph" w:styleId="ResimYaz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Dizin">
    <w:name w:val="Dizin"/>
    <w:basedOn w:val="Normal"/>
    <w:qFormat/>
    <w:pPr>
      <w:suppressLineNumbers/>
    </w:pPr>
    <w:rPr>
      <w:rFonts w:cs="FreeSans"/>
    </w:rPr>
  </w:style>
  <w:style w:type="paragraph" w:styleId="ListParagraph">
    <w:name w:val="List Paragraph"/>
    <w:basedOn w:val="Normal"/>
    <w:uiPriority w:val="34"/>
    <w:qFormat/>
    <w:rsid w:val="00ec3de1"/>
    <w:pPr>
      <w:spacing w:before="0" w:after="200"/>
      <w:ind w:left="720" w:hanging="0"/>
      <w:contextualSpacing/>
    </w:pPr>
    <w:rPr/>
  </w:style>
  <w:style w:type="paragraph" w:styleId="Stbilgi">
    <w:name w:val="Header"/>
    <w:basedOn w:val="Normal"/>
    <w:pPr>
      <w:suppressLineNumbers/>
      <w:tabs>
        <w:tab w:val="clear" w:pos="708"/>
        <w:tab w:val="center" w:pos="7001" w:leader="none"/>
        <w:tab w:val="right" w:pos="14002" w:leader="none"/>
      </w:tabs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59"/>
    <w:rsid w:val="00e62dbb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CE67C5-0A04-4C40-B577-E48B5F66F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Application>LibreOffice/6.1.5.1$Linux_X86_64 LibreOffice_project/10$Build-1</Application>
  <Pages>2</Pages>
  <Words>402</Words>
  <Characters>2015</Characters>
  <CharactersWithSpaces>2212</CharactersWithSpaces>
  <Paragraphs>222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2019-02-21T10:56:00Z</dcterms:created>
  <dc:creator>hp</dc:creator>
  <dc:description/>
  <dc:language>tr-TR</dc:language>
  <cp:lastModifiedBy/>
  <cp:lastPrinted>2019-04-01T11:45:05Z</cp:lastPrinted>
  <dcterms:modified xsi:type="dcterms:W3CDTF">2019-04-01T11:55:40Z</dcterms:modified>
  <cp:revision>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Hewlett-Packard Company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