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bilgi"/>
        <w:numPr>
          <w:ilvl w:val="0"/>
          <w:numId w:val="0"/>
        </w:numPr>
        <w:ind w:left="720" w:hanging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bilgi"/>
        <w:numPr>
          <w:ilvl w:val="0"/>
          <w:numId w:val="0"/>
        </w:numPr>
        <w:ind w:left="720" w:hanging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</w:t>
      </w:r>
      <w:r>
        <w:rPr>
          <w:rFonts w:ascii="Liberation Serif" w:hAnsi="Liberation Serif"/>
          <w:b/>
          <w:bCs/>
          <w:sz w:val="24"/>
          <w:szCs w:val="24"/>
        </w:rPr>
        <w:t>ERSONELİN YETERLİLİĞİ VE PERFORMANSI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Performans değerlendirmesi, idarenin amaç ve hedeflerinin gerçekleşmesini sağlamaya yönelik olmalıdır.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İdarenin yönetici ve personeli görevlerini etkin ve etkili bir şekilde yürütebilecek bilgi, deneyim ve yeteneğe sahip olmalıdır.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Mesleki yeterliliğe önem verilmeli ve her görev için en uygun personel seçilmelidir.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Personelin işe alınması, görevinde ilerleme ve yükselmesinde liyakat ilkesine uyulmalı ve bireysel performansı göz önünde bulundurulmalıdır.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Her görev için gerekli eğitim ihtiyacı belirlenmeli, bu ihtiyacı giderecek eğitim faaliyetleri her yıl planlanarak yürütülmeli ve gerektiğinde güncellenmelidir.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Personelin yeterliliği ve performansı bağlı olduğu yöneticisi tarafından en az yılda bir kez değerlendirilmeli ve değerlendirme sonuçları personel ile görüşülmelidir.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Performans değerlendirmesine göre performansı yetersiz bulunan personelin performansını geliştirmeye yönelik önlemler alınmalı, yüksek performans gösteren personel için ödüllendirme mekanizmaları geliştirilmelidir.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Personel istihdamı, yer değiştirme, üst görevlere atanma, eğitim, performans değerlendirmesi, özlük hakları gibi insan kaynakları yönetimine ilişkin önemli hususlar yazılı olarak belirlenmiş olmalı ve personele duyurulmalıdır.</w:t>
      </w:r>
    </w:p>
    <w:p>
      <w:pPr>
        <w:pStyle w:val="ListParagraph"/>
        <w:ind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İDARİ PERSONEL PERFORMANS ÖLÇME KRİTERLER</w:t>
      </w:r>
      <w:r>
        <w:rPr>
          <w:rFonts w:eastAsia="Calibri" w:cs="Times New Roman" w:ascii="Times New Roman" w:hAnsi="Times New Roman"/>
          <w:b/>
          <w:sz w:val="24"/>
          <w:szCs w:val="24"/>
        </w:rPr>
        <w:t>İ</w:t>
      </w:r>
    </w:p>
    <w:tbl>
      <w:tblPr>
        <w:tblStyle w:val="TabloKlavuzu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8"/>
        <w:gridCol w:w="1121"/>
        <w:gridCol w:w="1791"/>
      </w:tblGrid>
      <w:tr>
        <w:trPr/>
        <w:tc>
          <w:tcPr>
            <w:tcW w:w="6728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-108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KRİTERLER</w:t>
            </w:r>
          </w:p>
        </w:tc>
        <w:tc>
          <w:tcPr>
            <w:tcW w:w="1121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PUAN</w:t>
            </w:r>
          </w:p>
        </w:tc>
        <w:tc>
          <w:tcPr>
            <w:tcW w:w="1791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PERFORMANS PUANI</w:t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Sorumluluk duygusu, görev ve yetki alanına giren işleri kendiliğinden, zamanında ve doğru yapma, takip edip sonuçlandırma alışkanlığı.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Disipline riayeti, görevine bağlılığı.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Mesleki bilgisi, intizam ve dikkati, yazılı ve sözlü ifade kabiliyeti, kendini geliştirme ve yenileme gayreti.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Sadakati ve gizliliğe riayeti.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İşbirliği yapmada ve değişen şartlara uymada gösterdiği başarısı.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Tarafsızlığı, görevini yerine getirirken, dil, ırk, cins, siyasi düşünce, felsefi inanç, din, mezhep ayrılıklarından etkilenme durumu.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Amirlerine ve mesai arkadaşlarına karşı tutum ve davranışı.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Hassas ve riskli görevlere karşı duyarlılığı.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İnsan haklarına saygısı.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Görevini yerine getirmede çalışkanlığı, kabiliyeti ve verimliliği.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Zamanında, doğru ve kesin karar verebilme kabiliyeti.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Yasa, yönetmelik, genelge, iç tamimlere uyma ve uygulama yeteneği.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Teknolojik araçları kullanma kabiliyeti.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Etik kurallara uyması.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İş hâkimiyeti ve kendine güveni.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AKADEMİK PERSONE PERFORMANS ÖLÇME KRİTERLER</w:t>
      </w:r>
      <w:r>
        <w:rPr>
          <w:rFonts w:cs="Times New Roman" w:ascii="Times New Roman" w:hAnsi="Times New Roman"/>
          <w:b/>
          <w:sz w:val="24"/>
          <w:szCs w:val="24"/>
        </w:rPr>
        <w:t>İ</w:t>
      </w:r>
    </w:p>
    <w:tbl>
      <w:tblPr>
        <w:tblStyle w:val="TabloKlavuzu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8"/>
        <w:gridCol w:w="982"/>
        <w:gridCol w:w="1930"/>
      </w:tblGrid>
      <w:tr>
        <w:trPr/>
        <w:tc>
          <w:tcPr>
            <w:tcW w:w="6728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KRİTERLER</w:t>
            </w:r>
          </w:p>
        </w:tc>
        <w:tc>
          <w:tcPr>
            <w:tcW w:w="982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PUAN</w:t>
            </w:r>
          </w:p>
        </w:tc>
        <w:tc>
          <w:tcPr>
            <w:tcW w:w="193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PERFORMANS PUANI</w:t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Yükseköğretim Kanunu’nun 4 ve 5. maddelerinde belirtilen amaç ve ilkeleri gerçekleştirmedeki tutumu ve uyumu.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Öğretim, araştırma ve uygulama yeteneği.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Yabancı dil seviyesi.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Öğrencileri değerlendirme ve yetiştirmedeki başarısı.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Örnek olma kabiliyeti.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Planlama, organizasyon, koordinasyon ve denetim kabiliyeti.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İnsan haklarına saygısı.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Amirlerine ve arkadaşlarına karşı tutumu.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Görevini yerine getirirken, dil, ırk, cins, siyasi düşünce, felsefi inanç, din, mezhep ayrılıklarından etkilenmeme.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08" w:right="-10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Lisans,yüksek lisans ve doktora öğrencisi yetiştirme başarısı.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08" w:right="-10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Mesleki bilgisi ve akademik gelişimi.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Tarafsızlığı ve sorumluluk duygusu.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Temsil ve müzakere yeteneği.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Yasa, yönetmelik, genelge, iç tamimlere uyma ve uygulama yeteneği.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Etik kurallara uyması.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Hassas ve riskli görevlere karşı duyarlılığı.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1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417" w:right="849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21590</wp:posOffset>
          </wp:positionH>
          <wp:positionV relativeFrom="paragraph">
            <wp:posOffset>-405765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Liberation Serif" w:hAnsi="Liberation Serif"/>
        <w:b/>
        <w:bCs/>
        <w:sz w:val="24"/>
        <w:szCs w:val="24"/>
      </w:rPr>
      <w:t>KARADENİZ TEKNİK ÜNİVERSİTESİ</w:t>
    </w:r>
  </w:p>
  <w:p>
    <w:pPr>
      <w:pStyle w:val="Stbilgi"/>
      <w:rPr>
        <w:rFonts w:ascii="Liberation Serif" w:hAnsi="Liberation Serif"/>
        <w:b/>
        <w:b/>
        <w:bCs/>
        <w:sz w:val="24"/>
        <w:szCs w:val="24"/>
      </w:rPr>
    </w:pPr>
    <w:r>
      <w:rPr>
        <w:rFonts w:ascii="Liberation Serif" w:hAnsi="Liberation Serif"/>
        <w:b/>
        <w:bCs/>
        <w:sz w:val="24"/>
        <w:szCs w:val="24"/>
      </w:rPr>
      <w:tab/>
      <w:t>SAĞLIK BİLİMLERİ FAKÜLTESİ</w:t>
    </w:r>
  </w:p>
  <w:p>
    <w:pPr>
      <w:pStyle w:val="Stbilgi"/>
      <w:rPr>
        <w:rFonts w:ascii="Liberation Serif" w:hAnsi="Liberation Serif"/>
        <w:b/>
        <w:b/>
        <w:bCs/>
        <w:sz w:val="24"/>
        <w:szCs w:val="24"/>
      </w:rPr>
    </w:pPr>
    <w:r>
      <w:rPr>
        <w:rFonts w:ascii="Liberation Serif" w:hAnsi="Liberation Serif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4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d037ca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d037ca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037c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auto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d037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d037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03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7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646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2D4AE0B4C4E69859A7DE33171F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B0351D-9BA0-46C7-92D0-169DD2707EF3}"/>
      </w:docPartPr>
      <w:docPartBody>
        <w:p w:rsidR="00BC64C9" w:rsidRDefault="00185915" w:rsidP="00185915">
          <w:pPr>
            <w:pStyle w:val="EC42D4AE0B4C4E69859A7DE33171F7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185915"/>
    <w:rsid w:val="000C6783"/>
    <w:rsid w:val="00185915"/>
    <w:rsid w:val="00573040"/>
    <w:rsid w:val="006136F9"/>
    <w:rsid w:val="006F7513"/>
    <w:rsid w:val="007C7A48"/>
    <w:rsid w:val="00883D92"/>
    <w:rsid w:val="00BC64C9"/>
    <w:rsid w:val="00C12652"/>
    <w:rsid w:val="00CD6850"/>
    <w:rsid w:val="00DE45A0"/>
    <w:rsid w:val="00E12B3A"/>
    <w:rsid w:val="00E53DD0"/>
    <w:rsid w:val="00E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42D4AE0B4C4E69859A7DE33171F76B">
    <w:name w:val="EC42D4AE0B4C4E69859A7DE33171F76B"/>
    <w:rsid w:val="001859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F000-A3A1-434E-99CB-4CCE9CF5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LibreOffice/6.1.5.1$Linux_X86_64 LibreOffice_project/10$Build-1</Application>
  <Pages>2</Pages>
  <Words>422</Words>
  <Characters>2867</Characters>
  <CharactersWithSpaces>3201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2014-11-27T12:24:00Z</dcterms:created>
  <dc:creator>hp</dc:creator>
  <dc:description/>
  <dc:language>tr-TR</dc:language>
  <cp:lastModifiedBy/>
  <dcterms:modified xsi:type="dcterms:W3CDTF">2019-04-04T10:48:42Z</dcterms:modified>
  <cp:revision>21</cp:revision>
  <dc:subject/>
  <dc:title>PERSONELİN YETERLİLİĞİ VE PERFORMANSI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