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D7" w:rsidRPr="0025395D" w:rsidRDefault="00355BD7" w:rsidP="00E74D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395D">
        <w:rPr>
          <w:rFonts w:ascii="Times New Roman" w:hAnsi="Times New Roman" w:cs="Times New Roman"/>
          <w:b/>
          <w:sz w:val="20"/>
          <w:szCs w:val="20"/>
        </w:rPr>
        <w:t>EĞİTİM-ÖĞRETİM KOMİSYONLARI</w:t>
      </w:r>
    </w:p>
    <w:p w:rsidR="00355BD7" w:rsidRPr="0025395D" w:rsidRDefault="00355BD7" w:rsidP="00E75C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2269"/>
        <w:gridCol w:w="7655"/>
      </w:tblGrid>
      <w:tr w:rsidR="00E75C84" w:rsidRPr="0025395D" w:rsidTr="00717050">
        <w:tc>
          <w:tcPr>
            <w:tcW w:w="99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BD7" w:rsidRPr="0025395D" w:rsidRDefault="00355BD7" w:rsidP="00E75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DERS VE SIN</w:t>
            </w:r>
            <w:r w:rsidR="002663F8"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AV PROGRAMI HAZIRLAMA KOMİSYONU</w:t>
            </w:r>
          </w:p>
        </w:tc>
      </w:tr>
      <w:tr w:rsidR="00E75C84" w:rsidRPr="0025395D" w:rsidTr="00600982">
        <w:tc>
          <w:tcPr>
            <w:tcW w:w="2269" w:type="dxa"/>
          </w:tcPr>
          <w:p w:rsidR="00355BD7" w:rsidRPr="0025395D" w:rsidRDefault="00D42DA5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Komisyon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Bilgileri</w:t>
            </w:r>
          </w:p>
        </w:tc>
        <w:tc>
          <w:tcPr>
            <w:tcW w:w="7655" w:type="dxa"/>
          </w:tcPr>
          <w:p w:rsidR="00355BD7" w:rsidRPr="0025395D" w:rsidRDefault="00355BD7" w:rsidP="00966D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Ders görevlendirmelerine ve dersliklerin fiziki kapasitesine uygun olarak ders ve sınav programlarını hazırlayarak yönetime sunmakla görevlidir.</w:t>
            </w:r>
          </w:p>
        </w:tc>
      </w:tr>
      <w:tr w:rsidR="00355BD7" w:rsidRPr="0025395D" w:rsidTr="00600982">
        <w:tc>
          <w:tcPr>
            <w:tcW w:w="2269" w:type="dxa"/>
          </w:tcPr>
          <w:p w:rsidR="00355BD7" w:rsidRPr="0025395D" w:rsidRDefault="00355BD7" w:rsidP="00966D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Komisyon</w:t>
            </w:r>
            <w:r w:rsidR="00EC5F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6D4D"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Görevleri</w:t>
            </w:r>
          </w:p>
        </w:tc>
        <w:tc>
          <w:tcPr>
            <w:tcW w:w="7655" w:type="dxa"/>
          </w:tcPr>
          <w:p w:rsidR="00617C3E" w:rsidRPr="00617C3E" w:rsidRDefault="00355BD7" w:rsidP="00617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C3E">
              <w:rPr>
                <w:rFonts w:ascii="Times New Roman" w:hAnsi="Times New Roman" w:cs="Times New Roman"/>
                <w:b/>
                <w:sz w:val="20"/>
                <w:szCs w:val="20"/>
              </w:rPr>
              <w:t>Ders Programını Hazırlamadaki görevleri</w:t>
            </w:r>
          </w:p>
          <w:p w:rsidR="00CF4893" w:rsidRDefault="00355BD7" w:rsidP="005850CB">
            <w:pPr>
              <w:pStyle w:val="ListeParagraf"/>
              <w:numPr>
                <w:ilvl w:val="0"/>
                <w:numId w:val="19"/>
              </w:numPr>
              <w:ind w:left="743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17C3E">
              <w:rPr>
                <w:rFonts w:ascii="Times New Roman" w:hAnsi="Times New Roman" w:cs="Times New Roman"/>
                <w:sz w:val="20"/>
                <w:szCs w:val="20"/>
              </w:rPr>
              <w:t>Ders programı, her eğitim-öğretim yılında, ön lisans programlarının güz ve bahar dönemi için hazırlanır.</w:t>
            </w:r>
          </w:p>
          <w:p w:rsidR="00617C3E" w:rsidRPr="00617C3E" w:rsidRDefault="00617C3E" w:rsidP="00617C3E">
            <w:pPr>
              <w:pStyle w:val="ListeParagraf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893" w:rsidRDefault="00355BD7" w:rsidP="005850CB">
            <w:pPr>
              <w:pStyle w:val="ListeParagraf"/>
              <w:numPr>
                <w:ilvl w:val="0"/>
                <w:numId w:val="19"/>
              </w:numPr>
              <w:ind w:left="743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17C3E">
              <w:rPr>
                <w:rFonts w:ascii="Times New Roman" w:hAnsi="Times New Roman" w:cs="Times New Roman"/>
                <w:sz w:val="20"/>
                <w:szCs w:val="20"/>
              </w:rPr>
              <w:t>Komisyon üyeleri, ilgili bölümlerden güz dönemi için bir önceki eğitim-öğretim yılının haziran ayının sonuna kadar; bahar yarıyıl ders programı için akademik takvimde ilan edilen Kayıt Yenileme ve Derse Yazılma tarihinden 1 (bir) ay önce ders programı hazırlanacak döneme ait ders isimlerini ve öğretim elemanı görevlendirmelerini alır.</w:t>
            </w:r>
          </w:p>
          <w:p w:rsidR="00617C3E" w:rsidRPr="00617C3E" w:rsidRDefault="00617C3E" w:rsidP="00617C3E">
            <w:pPr>
              <w:pStyle w:val="ListeParagraf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893" w:rsidRDefault="00355BD7" w:rsidP="005850CB">
            <w:pPr>
              <w:pStyle w:val="ListeParagraf"/>
              <w:numPr>
                <w:ilvl w:val="0"/>
                <w:numId w:val="19"/>
              </w:numPr>
              <w:ind w:left="743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17C3E">
              <w:rPr>
                <w:rFonts w:ascii="Times New Roman" w:hAnsi="Times New Roman" w:cs="Times New Roman"/>
                <w:sz w:val="20"/>
                <w:szCs w:val="20"/>
              </w:rPr>
              <w:t xml:space="preserve">Dersler eğitimde yeniden yapılanma süreci kapsamında </w:t>
            </w:r>
            <w:r w:rsidR="003D53B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17C3E">
              <w:rPr>
                <w:rFonts w:ascii="Times New Roman" w:hAnsi="Times New Roman" w:cs="Times New Roman"/>
                <w:sz w:val="20"/>
                <w:szCs w:val="20"/>
              </w:rPr>
              <w:t xml:space="preserve"> dk. </w:t>
            </w:r>
            <w:r w:rsidR="003D53B0" w:rsidRPr="00617C3E"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r w:rsidRPr="00617C3E">
              <w:rPr>
                <w:rFonts w:ascii="Times New Roman" w:hAnsi="Times New Roman" w:cs="Times New Roman"/>
                <w:sz w:val="20"/>
                <w:szCs w:val="20"/>
              </w:rPr>
              <w:t xml:space="preserve"> planlanır ve saat başlarında başlatılır.</w:t>
            </w:r>
          </w:p>
          <w:p w:rsidR="00617C3E" w:rsidRPr="00617C3E" w:rsidRDefault="00617C3E" w:rsidP="00617C3E">
            <w:pPr>
              <w:pStyle w:val="ListeParagraf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893" w:rsidRDefault="00355BD7" w:rsidP="005850CB">
            <w:pPr>
              <w:pStyle w:val="ListeParagraf"/>
              <w:numPr>
                <w:ilvl w:val="0"/>
                <w:numId w:val="19"/>
              </w:numPr>
              <w:ind w:left="743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17C3E">
              <w:rPr>
                <w:rFonts w:ascii="Times New Roman" w:hAnsi="Times New Roman" w:cs="Times New Roman"/>
                <w:sz w:val="20"/>
                <w:szCs w:val="20"/>
              </w:rPr>
              <w:t>Dersler haftanın 5 iş gününe mümkün olduğunca eşit dağıtılır.</w:t>
            </w:r>
          </w:p>
          <w:p w:rsidR="00617C3E" w:rsidRPr="00617C3E" w:rsidRDefault="00617C3E" w:rsidP="00617C3E">
            <w:pPr>
              <w:pStyle w:val="ListeParagraf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Pr="00617C3E" w:rsidRDefault="00355BD7" w:rsidP="005850CB">
            <w:pPr>
              <w:pStyle w:val="ListeParagraf"/>
              <w:numPr>
                <w:ilvl w:val="0"/>
                <w:numId w:val="19"/>
              </w:numPr>
              <w:ind w:left="743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17C3E">
              <w:rPr>
                <w:rFonts w:ascii="Times New Roman" w:hAnsi="Times New Roman" w:cs="Times New Roman"/>
                <w:sz w:val="20"/>
                <w:szCs w:val="20"/>
              </w:rPr>
              <w:t xml:space="preserve">Hazırlanan programlar ait oldukları dönemin kayıt yenileme ve derse yazılma tarihinden en az iki hafta önce müdürlükçe yazılı olarak teslim edilir. </w:t>
            </w:r>
          </w:p>
          <w:p w:rsidR="00CF4893" w:rsidRPr="0025395D" w:rsidRDefault="00CF4893" w:rsidP="00617C3E">
            <w:pPr>
              <w:ind w:left="743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C3E" w:rsidRDefault="00355BD7" w:rsidP="00617C3E">
            <w:pPr>
              <w:pStyle w:val="AralkYok"/>
              <w:ind w:left="743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Programı Hazırlamadaki görevleri</w:t>
            </w:r>
          </w:p>
          <w:p w:rsidR="00CF4893" w:rsidRDefault="00355BD7" w:rsidP="00617C3E">
            <w:pPr>
              <w:pStyle w:val="AralkYok"/>
              <w:ind w:left="743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17C3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Sınav programı, her yarıyıl için ara sınav, dönem sonu sınavı, bütünleme sınavı ve tek ders sınavı için hazırlanır.</w:t>
            </w:r>
          </w:p>
          <w:p w:rsidR="00617C3E" w:rsidRPr="0025395D" w:rsidRDefault="00617C3E" w:rsidP="00617C3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893" w:rsidRDefault="00355BD7" w:rsidP="00617C3E">
            <w:pPr>
              <w:pStyle w:val="AralkYok"/>
              <w:ind w:left="743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7C3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Komisyon üyeleri, bağlı oldukları bölümlerden sınav programı </w:t>
            </w:r>
            <w:r w:rsidR="003D53B0"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hazırlanacak </w:t>
            </w:r>
            <w:r w:rsidR="003D53B0">
              <w:rPr>
                <w:rFonts w:ascii="Times New Roman" w:hAnsi="Times New Roman" w:cs="Times New Roman"/>
                <w:sz w:val="20"/>
                <w:szCs w:val="20"/>
              </w:rPr>
              <w:t>dönemde</w:t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 açılan ders isimlerini ve her derse ait öğrenci sayılarını alır.</w:t>
            </w:r>
          </w:p>
          <w:p w:rsidR="00617C3E" w:rsidRPr="0025395D" w:rsidRDefault="00617C3E" w:rsidP="00617C3E">
            <w:pPr>
              <w:pStyle w:val="AralkYok"/>
              <w:ind w:left="743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893" w:rsidRPr="0025395D" w:rsidRDefault="00355BD7" w:rsidP="00617C3E">
            <w:pPr>
              <w:pStyle w:val="AralkYok"/>
              <w:ind w:left="743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17C3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Sınavlar, Rektörlükçe/müdürlükçe ilan edilen akademik takvimde belirtilen günlere mümkün olduğunca eşit dağıtılır.</w:t>
            </w:r>
          </w:p>
          <w:p w:rsidR="00CF4893" w:rsidRDefault="00355BD7" w:rsidP="00617C3E">
            <w:pPr>
              <w:pStyle w:val="AralkYok"/>
              <w:ind w:left="743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17C3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Çakışmaları önlemek amacıyla aynı oturumda, herhangi bir programın birden fazla sınavı olamaz.</w:t>
            </w:r>
          </w:p>
          <w:p w:rsidR="00617C3E" w:rsidRPr="0025395D" w:rsidRDefault="00617C3E" w:rsidP="00617C3E">
            <w:pPr>
              <w:pStyle w:val="AralkYok"/>
              <w:ind w:left="743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893" w:rsidRDefault="00617C3E" w:rsidP="00617C3E">
            <w:pPr>
              <w:pStyle w:val="AralkYok"/>
              <w:ind w:left="385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55BD7"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55BD7" w:rsidRPr="0025395D">
              <w:rPr>
                <w:rFonts w:ascii="Times New Roman" w:hAnsi="Times New Roman" w:cs="Times New Roman"/>
                <w:sz w:val="20"/>
                <w:szCs w:val="20"/>
              </w:rPr>
              <w:t>Gözetmenlik görevleri, eşit dağıtılacak şekilde Komisyonca ayarlanır.</w:t>
            </w:r>
          </w:p>
          <w:p w:rsidR="00617C3E" w:rsidRPr="0025395D" w:rsidRDefault="00617C3E" w:rsidP="00617C3E">
            <w:pPr>
              <w:pStyle w:val="AralkYok"/>
              <w:ind w:left="385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Pr="0025395D" w:rsidRDefault="00355BD7" w:rsidP="00617C3E">
            <w:pPr>
              <w:pStyle w:val="AralkYok"/>
              <w:ind w:left="743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17C3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 Yaptığı çalışmaları, önerileri, istek ve ihtiyaçları Yüksekokul Yönetimine rapor halinde sunulur.</w:t>
            </w:r>
          </w:p>
          <w:p w:rsidR="00CF4893" w:rsidRPr="0025395D" w:rsidRDefault="00CF4893" w:rsidP="00617C3E">
            <w:pPr>
              <w:pStyle w:val="AralkYok"/>
              <w:ind w:left="743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4893" w:rsidRPr="0025395D" w:rsidRDefault="00CF4893" w:rsidP="00E75C8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Kullanılacak formlar: FR-25,FR-42, FR-46</w:t>
            </w:r>
          </w:p>
          <w:p w:rsidR="00355BD7" w:rsidRPr="0025395D" w:rsidRDefault="00355BD7" w:rsidP="00CF48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5BD7" w:rsidRDefault="00355BD7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4D8C" w:rsidRDefault="00E74D8C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4D8C" w:rsidRDefault="00E74D8C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4D8C" w:rsidRDefault="00E74D8C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4D8C" w:rsidRDefault="00E74D8C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4D8C" w:rsidRDefault="00E74D8C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4D8C" w:rsidRDefault="00E74D8C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4D8C" w:rsidRDefault="00E74D8C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4D8C" w:rsidRPr="0025395D" w:rsidRDefault="00E74D8C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2269"/>
        <w:gridCol w:w="7655"/>
      </w:tblGrid>
      <w:tr w:rsidR="00E75C84" w:rsidRPr="0025395D" w:rsidTr="00717050">
        <w:tc>
          <w:tcPr>
            <w:tcW w:w="99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BD7" w:rsidRPr="0025395D" w:rsidRDefault="00355BD7" w:rsidP="00E75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MEZUN ÖĞRENCİLERLE İLETİŞİM KOMİSYONU</w:t>
            </w:r>
          </w:p>
        </w:tc>
      </w:tr>
      <w:tr w:rsidR="00E75C84" w:rsidRPr="0025395D" w:rsidTr="00EC5F05">
        <w:tc>
          <w:tcPr>
            <w:tcW w:w="2269" w:type="dxa"/>
          </w:tcPr>
          <w:p w:rsidR="00355BD7" w:rsidRPr="0025395D" w:rsidRDefault="00355BD7" w:rsidP="00EC5F0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Komisyon Bilgileri</w:t>
            </w:r>
          </w:p>
        </w:tc>
        <w:tc>
          <w:tcPr>
            <w:tcW w:w="7655" w:type="dxa"/>
          </w:tcPr>
          <w:p w:rsidR="00966D4D" w:rsidRPr="0025395D" w:rsidRDefault="00355BD7" w:rsidP="00966D4D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EA"/>
              </w:rPr>
            </w:pPr>
            <w:r w:rsidRPr="0025395D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FFFFEA"/>
              </w:rPr>
              <w:t> </w:t>
            </w:r>
            <w:r w:rsidR="00966D4D" w:rsidRPr="00EC5F05">
              <w:rPr>
                <w:rFonts w:ascii="Times New Roman" w:hAnsi="Times New Roman" w:cs="Times New Roman"/>
                <w:b/>
                <w:sz w:val="20"/>
                <w:szCs w:val="20"/>
              </w:rPr>
              <w:t>Yüksekokulumuz mezunlarıyla irtibat kurarak, güncel bilgilerini takip eden bir komisyondur</w:t>
            </w:r>
            <w:r w:rsidR="00966D4D" w:rsidRPr="00253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5C84" w:rsidRPr="0025395D" w:rsidTr="00EC5F05">
        <w:tc>
          <w:tcPr>
            <w:tcW w:w="2269" w:type="dxa"/>
          </w:tcPr>
          <w:p w:rsidR="00355BD7" w:rsidRPr="0025395D" w:rsidRDefault="00355BD7" w:rsidP="00EC5F0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Komisyon Görevleri</w:t>
            </w:r>
          </w:p>
        </w:tc>
        <w:tc>
          <w:tcPr>
            <w:tcW w:w="7655" w:type="dxa"/>
          </w:tcPr>
          <w:p w:rsidR="007C0548" w:rsidRDefault="007C0548" w:rsidP="005850CB">
            <w:pPr>
              <w:pStyle w:val="ListeParagr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eastAsia="Calibri" w:hAnsi="Times New Roman" w:cs="Times New Roman"/>
                <w:sz w:val="20"/>
                <w:szCs w:val="20"/>
              </w:rPr>
              <w:t>Mezunlar ile iletişim halinde bulunarak, posta adresi, e-posta adresi, telefon numarası, faks numarası gibi bilgilerini toplar ve bir bilgi bankasına kaydeder.</w:t>
            </w:r>
          </w:p>
          <w:p w:rsidR="0025395D" w:rsidRPr="0025395D" w:rsidRDefault="0025395D" w:rsidP="0025395D">
            <w:pPr>
              <w:pStyle w:val="ListeParagr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48" w:rsidRDefault="007C0548" w:rsidP="005850CB">
            <w:pPr>
              <w:pStyle w:val="ListeParagr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eastAsia="Calibri" w:hAnsi="Times New Roman" w:cs="Times New Roman"/>
                <w:sz w:val="20"/>
                <w:szCs w:val="20"/>
              </w:rPr>
              <w:t>Mezunlar ile ilgili güncel bilgilerin elde edilebilmesi için web ortamında veri girilmesini sağlar.</w:t>
            </w:r>
          </w:p>
          <w:p w:rsidR="0025395D" w:rsidRPr="0025395D" w:rsidRDefault="0025395D" w:rsidP="0025395D">
            <w:pPr>
              <w:pStyle w:val="ListeParagr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48" w:rsidRDefault="007C0548" w:rsidP="005850CB">
            <w:pPr>
              <w:pStyle w:val="ListeParagr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eastAsia="Calibri" w:hAnsi="Times New Roman" w:cs="Times New Roman"/>
                <w:sz w:val="20"/>
                <w:szCs w:val="20"/>
              </w:rPr>
              <w:t>Mezunlar ile öğretim elemanları ve öğrencileri en az yılda 1 kez bir araya getirecek forum ya da toplantı gibi etkinlikler düzenleyerek karşılıklı fikir alış verişi için ortam sağlar.</w:t>
            </w:r>
          </w:p>
          <w:p w:rsidR="0025395D" w:rsidRPr="0025395D" w:rsidRDefault="0025395D" w:rsidP="0025395D">
            <w:pPr>
              <w:pStyle w:val="ListeParagr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48" w:rsidRPr="0025395D" w:rsidRDefault="007C0548" w:rsidP="005850CB">
            <w:pPr>
              <w:pStyle w:val="ListeParagr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Mezunların çalışma alanları, kariyerleri, önemli projeleri ve başarılarını öğrencilere aktarmalarını sağlayarak, rehberlik ve </w:t>
            </w:r>
            <w:proofErr w:type="gramStart"/>
            <w:r w:rsidRPr="0025395D">
              <w:rPr>
                <w:rFonts w:ascii="Times New Roman" w:eastAsia="Calibri" w:hAnsi="Times New Roman" w:cs="Times New Roman"/>
                <w:sz w:val="20"/>
                <w:szCs w:val="20"/>
              </w:rPr>
              <w:t>motivasyon</w:t>
            </w:r>
            <w:proofErr w:type="gramEnd"/>
            <w:r w:rsidRPr="002539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sağlar.</w:t>
            </w:r>
          </w:p>
          <w:p w:rsidR="007C0548" w:rsidRDefault="007C0548" w:rsidP="005850CB">
            <w:pPr>
              <w:pStyle w:val="ListeParagr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eastAsia="Calibri" w:hAnsi="Times New Roman" w:cs="Times New Roman"/>
                <w:sz w:val="20"/>
                <w:szCs w:val="20"/>
              </w:rPr>
              <w:t>Mezunlarımızdan Fakültelere Dikey Geçiş Yapan öğrencilerimizin takibini ve duyurusunu yapar.</w:t>
            </w:r>
          </w:p>
          <w:p w:rsidR="0025395D" w:rsidRPr="0025395D" w:rsidRDefault="0025395D" w:rsidP="0025395D">
            <w:pPr>
              <w:pStyle w:val="ListeParagr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48" w:rsidRDefault="007C0548" w:rsidP="005850CB">
            <w:pPr>
              <w:pStyle w:val="ListeParagr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eastAsia="Calibri" w:hAnsi="Times New Roman" w:cs="Times New Roman"/>
                <w:sz w:val="20"/>
                <w:szCs w:val="20"/>
              </w:rPr>
              <w:t>Mezun Öğrenci memnuniyet anketlerini uygulayıp değerlendirerek yönetime rapor sunar.</w:t>
            </w:r>
          </w:p>
          <w:p w:rsidR="0025395D" w:rsidRPr="0025395D" w:rsidRDefault="0025395D" w:rsidP="0025395D">
            <w:pPr>
              <w:pStyle w:val="ListeParagr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48" w:rsidRDefault="007C0548" w:rsidP="005850CB">
            <w:pPr>
              <w:pStyle w:val="ListeParagr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eastAsia="Calibri" w:hAnsi="Times New Roman" w:cs="Times New Roman"/>
                <w:sz w:val="20"/>
                <w:szCs w:val="20"/>
              </w:rPr>
              <w:t>Yaptığı çalışmaları, önerileri, istek ve ihtiyaçları Yüksekokul Yönetimine rapor halinde sunar.</w:t>
            </w:r>
          </w:p>
          <w:p w:rsidR="0025395D" w:rsidRPr="0025395D" w:rsidRDefault="0025395D" w:rsidP="0025395D">
            <w:pPr>
              <w:pStyle w:val="ListeParagr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48" w:rsidRPr="007C0548" w:rsidRDefault="007C0548" w:rsidP="007C05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48">
              <w:rPr>
                <w:rFonts w:ascii="Times New Roman" w:eastAsia="Calibri" w:hAnsi="Times New Roman" w:cs="Times New Roman"/>
                <w:sz w:val="20"/>
                <w:szCs w:val="20"/>
              </w:rPr>
              <w:t>Kullanılacak formlar: FR-25, FR-48</w:t>
            </w:r>
          </w:p>
          <w:p w:rsidR="0036575A" w:rsidRPr="0025395D" w:rsidRDefault="0036575A" w:rsidP="007C0548">
            <w:pPr>
              <w:pStyle w:val="AralkYok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EA"/>
              </w:rPr>
            </w:pPr>
          </w:p>
        </w:tc>
      </w:tr>
      <w:tr w:rsidR="00E75C84" w:rsidRPr="0025395D" w:rsidTr="00717050">
        <w:tc>
          <w:tcPr>
            <w:tcW w:w="99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BD7" w:rsidRPr="0025395D" w:rsidRDefault="00355BD7" w:rsidP="00E75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GEÇİŞ VE UYUM KOMİSYONU</w:t>
            </w:r>
          </w:p>
        </w:tc>
      </w:tr>
    </w:tbl>
    <w:tbl>
      <w:tblPr>
        <w:tblW w:w="5413" w:type="pct"/>
        <w:jc w:val="center"/>
        <w:tblCellSpacing w:w="0" w:type="dxa"/>
        <w:tblInd w:w="-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7611"/>
      </w:tblGrid>
      <w:tr w:rsidR="00E75C84" w:rsidRPr="0025395D" w:rsidTr="00600982">
        <w:trPr>
          <w:trHeight w:val="480"/>
          <w:tblCellSpacing w:w="0" w:type="dxa"/>
          <w:jc w:val="center"/>
        </w:trPr>
        <w:tc>
          <w:tcPr>
            <w:tcW w:w="1133" w:type="pct"/>
            <w:vAlign w:val="center"/>
            <w:hideMark/>
          </w:tcPr>
          <w:p w:rsidR="00701746" w:rsidRPr="0025395D" w:rsidRDefault="00701746" w:rsidP="00E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Komisyon Bilgileri</w:t>
            </w:r>
          </w:p>
        </w:tc>
        <w:tc>
          <w:tcPr>
            <w:tcW w:w="3867" w:type="pct"/>
            <w:hideMark/>
          </w:tcPr>
          <w:p w:rsidR="00701746" w:rsidRPr="0025395D" w:rsidRDefault="00701746" w:rsidP="00E75C84">
            <w:pPr>
              <w:pStyle w:val="AralkYok"/>
              <w:jc w:val="both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FFFFEA"/>
              </w:rPr>
            </w:pPr>
          </w:p>
          <w:p w:rsidR="00701746" w:rsidRPr="0025395D" w:rsidRDefault="007C0548" w:rsidP="007C05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Ders muafiyetleri ve intibaklarını takip eden bir komisyondur.</w:t>
            </w:r>
          </w:p>
        </w:tc>
      </w:tr>
      <w:tr w:rsidR="00E75C84" w:rsidRPr="0025395D" w:rsidTr="00600982">
        <w:trPr>
          <w:trHeight w:val="480"/>
          <w:tblCellSpacing w:w="0" w:type="dxa"/>
          <w:jc w:val="center"/>
        </w:trPr>
        <w:tc>
          <w:tcPr>
            <w:tcW w:w="1133" w:type="pct"/>
            <w:hideMark/>
          </w:tcPr>
          <w:p w:rsidR="00701746" w:rsidRPr="0025395D" w:rsidRDefault="00701746" w:rsidP="0036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Komisyon Görevleri</w:t>
            </w:r>
          </w:p>
        </w:tc>
        <w:tc>
          <w:tcPr>
            <w:tcW w:w="3867" w:type="pct"/>
            <w:hideMark/>
          </w:tcPr>
          <w:p w:rsidR="00701746" w:rsidRDefault="00701746" w:rsidP="005850CB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Cs/>
                <w:sz w:val="20"/>
                <w:szCs w:val="20"/>
              </w:rPr>
              <w:t>Yatay Geçiş:</w:t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 Meslek Yüksekokuluna kurumlar arası veya kurum içi yatay geçiş yapan öğrencilerin intibakları ve ders muafiyetleri ile ilgilenir.</w:t>
            </w:r>
          </w:p>
          <w:p w:rsidR="0025395D" w:rsidRPr="0025395D" w:rsidRDefault="0025395D" w:rsidP="0025395D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746" w:rsidRDefault="00701746" w:rsidP="005850CB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Cs/>
                <w:sz w:val="20"/>
                <w:szCs w:val="20"/>
              </w:rPr>
              <w:t>Ders Muafiyet: </w:t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Daha önce devam ettiği herhangi bir yükseköğretim kurumunda başarılı olduğu dersleri, kayıt yaptırdıktan sonra bölümüzde eşdeğeri bulunan derslerin yerine saydırmak isteyen öğrencilerin sınıf intibaklarını ve ders muafiyetlerini; Af yasaları ile gelen öğrencilerin intibakları ile ilgilenir.</w:t>
            </w:r>
          </w:p>
          <w:p w:rsidR="0025395D" w:rsidRPr="0025395D" w:rsidRDefault="0025395D" w:rsidP="0025395D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746" w:rsidRPr="0025395D" w:rsidRDefault="007C0548" w:rsidP="005850CB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shd w:val="clear" w:color="auto" w:fill="FFFFEA"/>
              </w:rPr>
            </w:pPr>
            <w:r w:rsidRPr="0025395D">
              <w:rPr>
                <w:rFonts w:ascii="Times New Roman" w:eastAsia="Calibri" w:hAnsi="Times New Roman" w:cs="Times New Roman"/>
                <w:sz w:val="20"/>
                <w:szCs w:val="20"/>
              </w:rPr>
              <w:t>Yaptığı çalışmaları, önerileri, istek ve ihtiyaçları Yüksekokul Yönetimine rapor halinde sunar.</w:t>
            </w:r>
          </w:p>
          <w:p w:rsidR="0025395D" w:rsidRPr="0025395D" w:rsidRDefault="0025395D" w:rsidP="0025395D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EA"/>
              </w:rPr>
            </w:pPr>
          </w:p>
          <w:p w:rsidR="007C0548" w:rsidRPr="007C0548" w:rsidRDefault="007C0548" w:rsidP="007C05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eastAsia="Calibri" w:hAnsi="Times New Roman" w:cs="Times New Roman"/>
                <w:sz w:val="20"/>
                <w:szCs w:val="20"/>
              </w:rPr>
              <w:t>Kullanılacak formlar: FR-25</w:t>
            </w:r>
          </w:p>
          <w:p w:rsidR="00701746" w:rsidRPr="0025395D" w:rsidRDefault="00701746" w:rsidP="00E75C84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5BD7" w:rsidRPr="0025395D" w:rsidRDefault="00355BD7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2269"/>
        <w:gridCol w:w="7655"/>
      </w:tblGrid>
      <w:tr w:rsidR="00E75C84" w:rsidRPr="0025395D" w:rsidTr="00717050">
        <w:tc>
          <w:tcPr>
            <w:tcW w:w="99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BD7" w:rsidRPr="0025395D" w:rsidRDefault="00355BD7" w:rsidP="00E75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EĞİTİM KOMİSYONU</w:t>
            </w:r>
          </w:p>
        </w:tc>
      </w:tr>
      <w:tr w:rsidR="00E75C84" w:rsidRPr="0025395D" w:rsidTr="00600982">
        <w:tc>
          <w:tcPr>
            <w:tcW w:w="2269" w:type="dxa"/>
          </w:tcPr>
          <w:p w:rsidR="00355BD7" w:rsidRPr="0025395D" w:rsidRDefault="00355BD7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Komisyon</w:t>
            </w:r>
            <w:r w:rsidR="00365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575A"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Görevleri</w:t>
            </w:r>
          </w:p>
        </w:tc>
        <w:tc>
          <w:tcPr>
            <w:tcW w:w="7655" w:type="dxa"/>
          </w:tcPr>
          <w:p w:rsidR="00355BD7" w:rsidRDefault="00355BD7" w:rsidP="005850CB">
            <w:pPr>
              <w:pStyle w:val="AralkYok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Bölüm faaliyetlerine ilişkin ölçme, değerlendirme ve öz değerlendirmeler kapsamında inceler, anket ve benzeri yöntemler geliştirerek uygular.</w:t>
            </w:r>
          </w:p>
          <w:p w:rsidR="0036575A" w:rsidRPr="0025395D" w:rsidRDefault="0036575A" w:rsidP="00E75C84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Default="00355BD7" w:rsidP="005850CB">
            <w:pPr>
              <w:pStyle w:val="AralkYok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Öğrenci memnuniyet anketlerini uygular ve değerlendirerek yönetime rapor sunar.</w:t>
            </w:r>
          </w:p>
          <w:p w:rsidR="0036575A" w:rsidRPr="0025395D" w:rsidRDefault="0036575A" w:rsidP="0036575A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Default="00355BD7" w:rsidP="005850CB">
            <w:pPr>
              <w:pStyle w:val="AralkYok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Bölüm öğrencilerine yönelik eğitim, seminer, teknik gezi, sergi vb. etkinlik taleplerini değerlendirerek, ilgili planlanmayı yaparak yönetime sunar.</w:t>
            </w:r>
          </w:p>
          <w:p w:rsidR="0036575A" w:rsidRPr="0025395D" w:rsidRDefault="0036575A" w:rsidP="0036575A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Pr="0036575A" w:rsidRDefault="007C0548" w:rsidP="005850CB">
            <w:pPr>
              <w:pStyle w:val="AralkYok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shd w:val="clear" w:color="auto" w:fill="FFFFEA"/>
              </w:rPr>
            </w:pPr>
            <w:r w:rsidRPr="0025395D">
              <w:rPr>
                <w:rFonts w:ascii="Times New Roman" w:eastAsia="Calibri" w:hAnsi="Times New Roman" w:cs="Times New Roman"/>
                <w:sz w:val="20"/>
                <w:szCs w:val="20"/>
              </w:rPr>
              <w:t>Yaptığı çalışmaları, önerileri, istek ve ihtiyaçları Yüksekokul yönetimine rapor halinde sunar</w:t>
            </w:r>
          </w:p>
          <w:p w:rsidR="0036575A" w:rsidRPr="0025395D" w:rsidRDefault="0036575A" w:rsidP="0036575A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EA"/>
              </w:rPr>
            </w:pPr>
          </w:p>
          <w:p w:rsidR="007C0548" w:rsidRPr="007C0548" w:rsidRDefault="007C0548" w:rsidP="007C05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eastAsia="Calibri" w:hAnsi="Times New Roman" w:cs="Times New Roman"/>
                <w:sz w:val="20"/>
                <w:szCs w:val="20"/>
              </w:rPr>
              <w:t>Kullanılacak formlar: FR-25</w:t>
            </w:r>
          </w:p>
          <w:p w:rsidR="007C0548" w:rsidRPr="0025395D" w:rsidRDefault="007C0548" w:rsidP="00E75C84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C84" w:rsidRPr="0025395D" w:rsidTr="00717050"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D7F" w:rsidRPr="0025395D" w:rsidRDefault="00172D7F" w:rsidP="00E75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C84" w:rsidRPr="0025395D" w:rsidTr="00717050">
        <w:tc>
          <w:tcPr>
            <w:tcW w:w="99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BD7" w:rsidRPr="0025395D" w:rsidRDefault="002859A9" w:rsidP="00E75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="00D969B2"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 KONTROL </w:t>
            </w:r>
            <w:r w:rsidR="00CB5027"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ÇALIŞMA</w:t>
            </w:r>
            <w:r w:rsidR="00D969B2"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</w:t>
            </w:r>
            <w:r w:rsidR="00355BD7"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OMİSYONU</w:t>
            </w:r>
          </w:p>
          <w:p w:rsidR="00355BD7" w:rsidRPr="0025395D" w:rsidRDefault="00CB5027" w:rsidP="00E75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E6E65"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İç Kontrol standardı Hazırlama, İzleme ve Risk Değerlendirme Komisyonu)</w:t>
            </w:r>
          </w:p>
        </w:tc>
      </w:tr>
      <w:tr w:rsidR="00E75C84" w:rsidRPr="0025395D" w:rsidTr="00600982">
        <w:tc>
          <w:tcPr>
            <w:tcW w:w="2269" w:type="dxa"/>
          </w:tcPr>
          <w:p w:rsidR="00355BD7" w:rsidRPr="0025395D" w:rsidRDefault="00D42DA5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Komisyon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Bilgileri</w:t>
            </w:r>
          </w:p>
        </w:tc>
        <w:tc>
          <w:tcPr>
            <w:tcW w:w="7655" w:type="dxa"/>
          </w:tcPr>
          <w:p w:rsidR="004D0A3A" w:rsidRPr="00D42DA5" w:rsidRDefault="004D0A3A" w:rsidP="00E75C8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DA5">
              <w:rPr>
                <w:rFonts w:ascii="Times New Roman" w:hAnsi="Times New Roman" w:cs="Times New Roman"/>
                <w:b/>
                <w:sz w:val="20"/>
                <w:szCs w:val="20"/>
              </w:rPr>
              <w:t>İç Kontrol standardı Hazırlama görevi</w:t>
            </w:r>
          </w:p>
          <w:p w:rsidR="00355BD7" w:rsidRPr="00D42DA5" w:rsidRDefault="00355BD7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A5">
              <w:rPr>
                <w:rFonts w:ascii="Times New Roman" w:hAnsi="Times New Roman" w:cs="Times New Roman"/>
                <w:b/>
                <w:sz w:val="20"/>
                <w:szCs w:val="20"/>
              </w:rPr>
              <w:t>İç kontrol mevzuatı gereğince okulun ve mevzuatın değişen durumlara uygun şekilde iç kontrolün revize edilmesi ile ilgili çalışmaları yapar. Eğ</w:t>
            </w:r>
            <w:r w:rsidR="004D0A3A" w:rsidRPr="00D42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itim-Öğretim dönemi boyunca </w:t>
            </w:r>
            <w:r w:rsidR="007C0548" w:rsidRPr="00D42DA5">
              <w:rPr>
                <w:rFonts w:ascii="Times New Roman" w:hAnsi="Times New Roman" w:cs="Times New Roman"/>
                <w:b/>
                <w:sz w:val="20"/>
                <w:szCs w:val="20"/>
              </w:rPr>
              <w:t>yılda 2</w:t>
            </w:r>
            <w:r w:rsidRPr="00D42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kez toplanır.</w:t>
            </w:r>
          </w:p>
          <w:p w:rsidR="008D6761" w:rsidRPr="00D42DA5" w:rsidRDefault="008D6761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İç kontrol sistemlerinin Kamu İç  Kontrol Standartlarına uyumunu  sağlamak üzere, yapılması gereken çalışmaları belirler. Bu çalışmalar için eylem planı oluşturur, gerekli  </w:t>
            </w:r>
            <w:proofErr w:type="gramStart"/>
            <w:r w:rsidRPr="00D4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prosedürler</w:t>
            </w:r>
            <w:proofErr w:type="gramEnd"/>
            <w:r w:rsidRPr="00D4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ilgili düzenlemeleri hazırlar. </w:t>
            </w:r>
            <w:r w:rsidRPr="00D42DA5">
              <w:rPr>
                <w:rFonts w:ascii="Times New Roman" w:hAnsi="Times New Roman" w:cs="Times New Roman"/>
                <w:b/>
                <w:sz w:val="20"/>
                <w:szCs w:val="20"/>
              </w:rPr>
              <w:t>Eğit</w:t>
            </w:r>
            <w:r w:rsidR="004D0A3A" w:rsidRPr="00D42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im-Öğretim dönemi boyunca </w:t>
            </w:r>
            <w:proofErr w:type="gramStart"/>
            <w:r w:rsidR="004D0A3A" w:rsidRPr="00D42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D42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kez</w:t>
            </w:r>
            <w:proofErr w:type="gramEnd"/>
            <w:r w:rsidRPr="00D42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toplanır.</w:t>
            </w:r>
          </w:p>
          <w:p w:rsidR="008D6761" w:rsidRPr="00D42DA5" w:rsidRDefault="007C0548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İzleme ve değerlendirme görevi</w:t>
            </w:r>
            <w:r w:rsidRPr="00D42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6761" w:rsidRPr="00D42DA5">
              <w:rPr>
                <w:rFonts w:ascii="Times New Roman" w:hAnsi="Times New Roman" w:cs="Times New Roman"/>
                <w:b/>
                <w:sz w:val="20"/>
                <w:szCs w:val="20"/>
              </w:rPr>
              <w:t>Yönetimin hedeflerinin gerçekleşmesini engelleyecek risklerin tanımlanması, analiz edilmesi ve gerekli önlemler</w:t>
            </w:r>
            <w:r w:rsidR="004D0A3A" w:rsidRPr="00D42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belirlenmesi amacıyla </w:t>
            </w:r>
            <w:r w:rsidR="00D42DA5">
              <w:rPr>
                <w:rFonts w:ascii="Times New Roman" w:hAnsi="Times New Roman" w:cs="Times New Roman"/>
                <w:b/>
                <w:sz w:val="20"/>
                <w:szCs w:val="20"/>
              </w:rPr>
              <w:t>yılda iki</w:t>
            </w:r>
            <w:r w:rsidR="008D6761" w:rsidRPr="00D42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kez toplanır.</w:t>
            </w:r>
          </w:p>
        </w:tc>
      </w:tr>
      <w:tr w:rsidR="00355BD7" w:rsidRPr="0025395D" w:rsidTr="00600982">
        <w:tc>
          <w:tcPr>
            <w:tcW w:w="2269" w:type="dxa"/>
          </w:tcPr>
          <w:p w:rsidR="00355BD7" w:rsidRPr="0025395D" w:rsidRDefault="00355BD7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Komisyon</w:t>
            </w:r>
            <w:r w:rsidR="00365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575A"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Görevleri</w:t>
            </w:r>
          </w:p>
        </w:tc>
        <w:tc>
          <w:tcPr>
            <w:tcW w:w="7655" w:type="dxa"/>
          </w:tcPr>
          <w:p w:rsidR="009765AA" w:rsidRPr="0025395D" w:rsidRDefault="009765AA" w:rsidP="00E75C8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İç Kontrol standardı Hazırlama görevi</w:t>
            </w:r>
          </w:p>
          <w:p w:rsidR="00355BD7" w:rsidRDefault="00355BD7" w:rsidP="005850CB">
            <w:pPr>
              <w:pStyle w:val="ListeParagraf"/>
              <w:numPr>
                <w:ilvl w:val="0"/>
                <w:numId w:val="12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Arsin Meslek </w:t>
            </w:r>
            <w:r w:rsidR="007C0548" w:rsidRPr="0036575A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Yüksekokulunun İç</w:t>
            </w:r>
            <w:r w:rsidRPr="00365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Kontrol Sisteminin Kamu İç Kontrol Standartları ile uyumlu hale getirmek için gerekli çalışmaları belirler,</w:t>
            </w:r>
          </w:p>
          <w:p w:rsidR="0036575A" w:rsidRPr="0036575A" w:rsidRDefault="0036575A" w:rsidP="0036575A">
            <w:pPr>
              <w:pStyle w:val="ListeParagraf"/>
              <w:tabs>
                <w:tab w:val="left" w:pos="1440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5BD7" w:rsidRDefault="00355BD7" w:rsidP="005850CB">
            <w:pPr>
              <w:pStyle w:val="ListeParagraf"/>
              <w:numPr>
                <w:ilvl w:val="0"/>
                <w:numId w:val="12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A">
              <w:rPr>
                <w:rFonts w:ascii="Times New Roman" w:eastAsia="Times New Roman" w:hAnsi="Times New Roman" w:cs="Times New Roman"/>
                <w:sz w:val="20"/>
                <w:szCs w:val="20"/>
              </w:rPr>
              <w:t>Bu çalışmalar için eylem planı hazırlar,</w:t>
            </w:r>
          </w:p>
          <w:p w:rsidR="0036575A" w:rsidRPr="0036575A" w:rsidRDefault="0036575A" w:rsidP="0036575A">
            <w:pPr>
              <w:pStyle w:val="ListeParagraf"/>
              <w:tabs>
                <w:tab w:val="left" w:pos="1440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5BD7" w:rsidRDefault="00355BD7" w:rsidP="005850CB">
            <w:pPr>
              <w:pStyle w:val="ListeParagraf"/>
              <w:numPr>
                <w:ilvl w:val="0"/>
                <w:numId w:val="12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A">
              <w:rPr>
                <w:rFonts w:ascii="Times New Roman" w:eastAsia="Times New Roman" w:hAnsi="Times New Roman" w:cs="Times New Roman"/>
                <w:sz w:val="20"/>
                <w:szCs w:val="20"/>
              </w:rPr>
              <w:t>Yeni standartlar ve eylemlerin belirlenmesi ve uygulanması için gerekli prosedürleri oluşturur,</w:t>
            </w:r>
          </w:p>
          <w:p w:rsidR="0036575A" w:rsidRPr="0036575A" w:rsidRDefault="0036575A" w:rsidP="0036575A">
            <w:pPr>
              <w:pStyle w:val="ListeParagraf"/>
              <w:tabs>
                <w:tab w:val="left" w:pos="1440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5BD7" w:rsidRDefault="00355BD7" w:rsidP="005850CB">
            <w:pPr>
              <w:pStyle w:val="AralkYok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Birimler arasındaki işbölümü ve işbirliği hususlarında gerekli değerlendirmelerin yapılabilmesi amacıyla, düzenli, tutarlı ve ölçülebilir çalışmaların yürütülmesi, yönlendirilmesi, izlenmesi ve bunlara ilişkin düzenlemelerin hazırlanması, süreçlerinde, Arsin Meslek </w:t>
            </w:r>
            <w:r w:rsidR="004406D4" w:rsidRPr="0025395D">
              <w:rPr>
                <w:rFonts w:ascii="Times New Roman" w:hAnsi="Times New Roman" w:cs="Times New Roman"/>
                <w:sz w:val="20"/>
                <w:szCs w:val="20"/>
              </w:rPr>
              <w:t>Yüksekokulunun politika</w:t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 ve uygulamalarına yol göstermek amacıyla, danışma ve rehberlik, hizmeti sağlar.</w:t>
            </w:r>
          </w:p>
          <w:p w:rsidR="0036575A" w:rsidRPr="0025395D" w:rsidRDefault="0036575A" w:rsidP="0036575A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548" w:rsidRPr="0036575A" w:rsidRDefault="007C0548" w:rsidP="005850CB">
            <w:pPr>
              <w:pStyle w:val="ListeParagraf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75A">
              <w:rPr>
                <w:rFonts w:ascii="Times New Roman" w:eastAsia="Calibri" w:hAnsi="Times New Roman" w:cs="Times New Roman"/>
                <w:sz w:val="20"/>
                <w:szCs w:val="20"/>
              </w:rPr>
              <w:t>Yaptığı çalışmaları, önerileri, istek ve ihtiyaçları Yüksekokul Yönetimine rapor halinde sunar.</w:t>
            </w:r>
          </w:p>
          <w:p w:rsidR="0036575A" w:rsidRPr="0025395D" w:rsidRDefault="0036575A" w:rsidP="007C05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48" w:rsidRPr="007C0548" w:rsidRDefault="007C0548" w:rsidP="007C054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05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İzleme ve değerlendirme görevi </w:t>
            </w:r>
          </w:p>
          <w:p w:rsidR="009765AA" w:rsidRPr="0025395D" w:rsidRDefault="009765AA" w:rsidP="007C0548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EA"/>
              </w:rPr>
            </w:pPr>
          </w:p>
          <w:p w:rsidR="009765AA" w:rsidRPr="0036575A" w:rsidRDefault="009765AA" w:rsidP="005850CB">
            <w:pPr>
              <w:pStyle w:val="AralkYok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MYO </w:t>
            </w:r>
            <w:proofErr w:type="spellStart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Yönetiminin</w:t>
            </w:r>
            <w:proofErr w:type="spellEnd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İç</w:t>
            </w:r>
            <w:proofErr w:type="spellEnd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kontrol</w:t>
            </w:r>
            <w:proofErr w:type="spellEnd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kurallarına</w:t>
            </w:r>
            <w:proofErr w:type="spellEnd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uygun</w:t>
            </w:r>
            <w:proofErr w:type="spellEnd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şekilde</w:t>
            </w:r>
            <w:proofErr w:type="spellEnd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yönetilmesi</w:t>
            </w:r>
            <w:proofErr w:type="spellEnd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için</w:t>
            </w:r>
            <w:proofErr w:type="spellEnd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gerekli</w:t>
            </w:r>
            <w:proofErr w:type="spellEnd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bilgilendirme</w:t>
            </w:r>
            <w:proofErr w:type="spellEnd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toplantılarını</w:t>
            </w:r>
            <w:proofErr w:type="spellEnd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754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yapar</w:t>
            </w:r>
            <w:proofErr w:type="spellEnd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</w:t>
            </w:r>
            <w:proofErr w:type="spellEnd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tedbirleri</w:t>
            </w:r>
            <w:proofErr w:type="spellEnd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zamanında</w:t>
            </w:r>
            <w:proofErr w:type="spellEnd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alır</w:t>
            </w:r>
            <w:proofErr w:type="spellEnd"/>
            <w:r w:rsidRPr="002539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:rsidR="0036575A" w:rsidRPr="0025395D" w:rsidRDefault="0036575A" w:rsidP="0036575A">
            <w:pPr>
              <w:pStyle w:val="AralkYok"/>
              <w:ind w:left="720"/>
              <w:jc w:val="both"/>
              <w:rPr>
                <w:rStyle w:val="FontStyle13"/>
                <w:rFonts w:eastAsia="Times New Roman"/>
                <w:lang w:val="en-GB"/>
              </w:rPr>
            </w:pPr>
          </w:p>
          <w:p w:rsidR="009765AA" w:rsidRDefault="009765AA" w:rsidP="005850CB">
            <w:pPr>
              <w:pStyle w:val="AralkYok"/>
              <w:numPr>
                <w:ilvl w:val="0"/>
                <w:numId w:val="13"/>
              </w:numPr>
              <w:jc w:val="both"/>
              <w:rPr>
                <w:rStyle w:val="FontStyle13"/>
              </w:rPr>
            </w:pPr>
            <w:r w:rsidRPr="0025395D">
              <w:rPr>
                <w:rStyle w:val="FontStyle13"/>
              </w:rPr>
              <w:t>Kamu İç Kontrol Standartlarına uygun olarak, uygulamada ortaya çıkabilecek sorunlu alanları saptar ve bunlara ilişkin öncelik sıralamasını yapar,</w:t>
            </w:r>
          </w:p>
          <w:p w:rsidR="0036575A" w:rsidRPr="0025395D" w:rsidRDefault="0036575A" w:rsidP="0036575A">
            <w:pPr>
              <w:pStyle w:val="AralkYok"/>
              <w:ind w:left="720"/>
              <w:jc w:val="both"/>
              <w:rPr>
                <w:rStyle w:val="FontStyle13"/>
              </w:rPr>
            </w:pPr>
          </w:p>
          <w:p w:rsidR="009765AA" w:rsidRDefault="009765AA" w:rsidP="005850CB">
            <w:pPr>
              <w:pStyle w:val="AralkYok"/>
              <w:numPr>
                <w:ilvl w:val="0"/>
                <w:numId w:val="13"/>
              </w:numPr>
              <w:jc w:val="both"/>
              <w:rPr>
                <w:rStyle w:val="FontStyle13"/>
              </w:rPr>
            </w:pPr>
            <w:r w:rsidRPr="0025395D">
              <w:rPr>
                <w:rStyle w:val="FontStyle13"/>
              </w:rPr>
              <w:t>Belirlenen sorunlu alanlara ilişkin olarak Kamu İç Kontrol Standartları doğrultusunda ilgili birim ve uzmanların katkısını da alarak çözüm önerileri geliştirir,</w:t>
            </w:r>
          </w:p>
          <w:p w:rsidR="0036575A" w:rsidRPr="0025395D" w:rsidRDefault="0036575A" w:rsidP="0036575A">
            <w:pPr>
              <w:pStyle w:val="AralkYok"/>
              <w:ind w:left="720"/>
              <w:jc w:val="both"/>
              <w:rPr>
                <w:rStyle w:val="FontStyle13"/>
              </w:rPr>
            </w:pPr>
          </w:p>
          <w:p w:rsidR="009765AA" w:rsidRDefault="009765AA" w:rsidP="005850CB">
            <w:pPr>
              <w:pStyle w:val="AralkYok"/>
              <w:numPr>
                <w:ilvl w:val="0"/>
                <w:numId w:val="13"/>
              </w:numPr>
              <w:jc w:val="both"/>
              <w:rPr>
                <w:rStyle w:val="FontStyle13"/>
              </w:rPr>
            </w:pPr>
            <w:r w:rsidRPr="0025395D">
              <w:rPr>
                <w:rStyle w:val="FontStyle13"/>
              </w:rPr>
              <w:t>Kamu İç Kontrol Standartlarına ilişkin eylemlerin uygulanmasında sorumluluk üstlenmesi gereken birimlerin belirlenmesi ve işbirliğinin sağlaması hususlarında önerilerde bulunur,</w:t>
            </w:r>
          </w:p>
          <w:p w:rsidR="0036575A" w:rsidRPr="0025395D" w:rsidRDefault="0036575A" w:rsidP="0036575A">
            <w:pPr>
              <w:pStyle w:val="AralkYok"/>
              <w:ind w:left="720"/>
              <w:jc w:val="both"/>
              <w:rPr>
                <w:rStyle w:val="FontStyle13"/>
              </w:rPr>
            </w:pPr>
          </w:p>
          <w:p w:rsidR="009765AA" w:rsidRDefault="009765AA" w:rsidP="005850CB">
            <w:pPr>
              <w:pStyle w:val="AralkYok"/>
              <w:numPr>
                <w:ilvl w:val="0"/>
                <w:numId w:val="13"/>
              </w:numPr>
              <w:jc w:val="both"/>
              <w:rPr>
                <w:rStyle w:val="FontStyle13"/>
              </w:rPr>
            </w:pPr>
            <w:r w:rsidRPr="0025395D">
              <w:rPr>
                <w:rStyle w:val="FontStyle13"/>
              </w:rPr>
              <w:t>Kamu İç Kontrol Standartlarına ilişkin eylemlerin izlenmesi ve değerlendirilmesine yönelik somut çıktıları saptar,</w:t>
            </w:r>
          </w:p>
          <w:p w:rsidR="0036575A" w:rsidRPr="0025395D" w:rsidRDefault="0036575A" w:rsidP="0036575A">
            <w:pPr>
              <w:pStyle w:val="AralkYok"/>
              <w:ind w:left="720"/>
              <w:jc w:val="both"/>
              <w:rPr>
                <w:rStyle w:val="FontStyle13"/>
              </w:rPr>
            </w:pPr>
          </w:p>
          <w:p w:rsidR="009765AA" w:rsidRDefault="009765AA" w:rsidP="005850CB">
            <w:pPr>
              <w:pStyle w:val="AralkYok"/>
              <w:numPr>
                <w:ilvl w:val="0"/>
                <w:numId w:val="13"/>
              </w:numPr>
              <w:jc w:val="both"/>
              <w:rPr>
                <w:rStyle w:val="FontStyle13"/>
              </w:rPr>
            </w:pPr>
            <w:r w:rsidRPr="0025395D">
              <w:rPr>
                <w:rStyle w:val="FontStyle13"/>
              </w:rPr>
              <w:t>Her yıl Ocak ayında, İç kontrol Standartları Uyum Eylem Planı İlerleme Raporunu hazırlayarak Üst Yönetime sunar,</w:t>
            </w:r>
          </w:p>
          <w:p w:rsidR="0036575A" w:rsidRPr="0025395D" w:rsidRDefault="0036575A" w:rsidP="0036575A">
            <w:pPr>
              <w:pStyle w:val="AralkYok"/>
              <w:ind w:left="720"/>
              <w:jc w:val="both"/>
              <w:rPr>
                <w:rStyle w:val="FontStyle13"/>
              </w:rPr>
            </w:pPr>
          </w:p>
          <w:p w:rsidR="009765AA" w:rsidRDefault="009765AA" w:rsidP="005850CB">
            <w:pPr>
              <w:pStyle w:val="AralkYok"/>
              <w:numPr>
                <w:ilvl w:val="0"/>
                <w:numId w:val="13"/>
              </w:numPr>
              <w:jc w:val="both"/>
              <w:rPr>
                <w:rStyle w:val="FontStyle13"/>
              </w:rPr>
            </w:pPr>
            <w:r w:rsidRPr="0025395D">
              <w:rPr>
                <w:rStyle w:val="FontStyle13"/>
              </w:rPr>
              <w:t>Olağan değerlendirme toplantıları ile gelişmeleri izlemek, Haziran ve Aralık aylarında Dönemlik İzleme ve Değerlendirme Raporunu hazırlayarak Üst Yönetime sunar,</w:t>
            </w:r>
          </w:p>
          <w:p w:rsidR="0036575A" w:rsidRPr="0025395D" w:rsidRDefault="0036575A" w:rsidP="0036575A">
            <w:pPr>
              <w:pStyle w:val="AralkYok"/>
              <w:ind w:left="720"/>
              <w:jc w:val="both"/>
              <w:rPr>
                <w:rStyle w:val="FontStyle13"/>
              </w:rPr>
            </w:pPr>
          </w:p>
          <w:p w:rsidR="002859A9" w:rsidRDefault="009765AA" w:rsidP="00E75C84">
            <w:pPr>
              <w:pStyle w:val="AralkYok"/>
              <w:jc w:val="both"/>
              <w:rPr>
                <w:rStyle w:val="FontStyle13"/>
              </w:rPr>
            </w:pPr>
            <w:r w:rsidRPr="0025395D">
              <w:rPr>
                <w:rStyle w:val="FontStyle13"/>
              </w:rPr>
              <w:t xml:space="preserve"> </w:t>
            </w:r>
          </w:p>
          <w:p w:rsidR="009765AA" w:rsidRPr="0025395D" w:rsidRDefault="009765AA" w:rsidP="00E75C84">
            <w:pPr>
              <w:pStyle w:val="AralkYok"/>
              <w:jc w:val="both"/>
              <w:rPr>
                <w:rStyle w:val="FontStyle13"/>
                <w:b/>
              </w:rPr>
            </w:pPr>
            <w:r w:rsidRPr="0025395D">
              <w:rPr>
                <w:rStyle w:val="FontStyle13"/>
                <w:b/>
              </w:rPr>
              <w:lastRenderedPageBreak/>
              <w:t>Risk değerlendirme görevi</w:t>
            </w:r>
          </w:p>
          <w:p w:rsidR="009765AA" w:rsidRDefault="009765AA" w:rsidP="005850CB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75A">
              <w:rPr>
                <w:rFonts w:ascii="Times New Roman" w:hAnsi="Times New Roman" w:cs="Times New Roman"/>
                <w:sz w:val="20"/>
                <w:szCs w:val="20"/>
              </w:rPr>
              <w:t>Yönetimin hedeflerinin gerçekleşmesini engelleyecek riskleri tanımlar, analiz eder ve gerekli önlemleri belirler.</w:t>
            </w:r>
          </w:p>
          <w:p w:rsidR="0036575A" w:rsidRPr="0036575A" w:rsidRDefault="0036575A" w:rsidP="0036575A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5AA" w:rsidRDefault="009765AA" w:rsidP="005850CB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75A">
              <w:rPr>
                <w:rFonts w:ascii="Times New Roman" w:hAnsi="Times New Roman" w:cs="Times New Roman"/>
                <w:sz w:val="20"/>
                <w:szCs w:val="20"/>
              </w:rPr>
              <w:t>Risklerin gerçekleşme olasılığı ve muhtemel etkileri yılda en az bir kez analiz edilmel</w:t>
            </w:r>
            <w:r w:rsidR="003D53B0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  <w:r w:rsidRPr="0036575A">
              <w:rPr>
                <w:rFonts w:ascii="Times New Roman" w:hAnsi="Times New Roman" w:cs="Times New Roman"/>
                <w:sz w:val="20"/>
                <w:szCs w:val="20"/>
              </w:rPr>
              <w:t>ir.</w:t>
            </w:r>
          </w:p>
          <w:p w:rsidR="0036575A" w:rsidRPr="0036575A" w:rsidRDefault="0036575A" w:rsidP="0036575A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5AA" w:rsidRDefault="009765AA" w:rsidP="005850CB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75A">
              <w:rPr>
                <w:rFonts w:ascii="Times New Roman" w:hAnsi="Times New Roman" w:cs="Times New Roman"/>
                <w:sz w:val="20"/>
                <w:szCs w:val="20"/>
              </w:rPr>
              <w:t>Risk Değerlendirme Komisyonu tarafından yapılan risk analizlerine göre risklerin giderilme olasılığı ve muhtemel etkileri yılda en az bir kez analiz edilerek oluşturulan risk haritaları rapor halinde üst yöneticiye sunulur.</w:t>
            </w:r>
          </w:p>
          <w:p w:rsidR="0036575A" w:rsidRPr="0036575A" w:rsidRDefault="0036575A" w:rsidP="0036575A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5AA" w:rsidRDefault="009765AA" w:rsidP="005850CB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75A">
              <w:rPr>
                <w:rFonts w:ascii="Times New Roman" w:hAnsi="Times New Roman" w:cs="Times New Roman"/>
                <w:sz w:val="20"/>
                <w:szCs w:val="20"/>
              </w:rPr>
              <w:t>Belirlenen risk haritasına göre birimler risk yönetimi politikaları belirlenerek risklere karşı alınacak önlemler tespit edilip eylem planları oluşturulur.</w:t>
            </w:r>
          </w:p>
          <w:p w:rsidR="0036575A" w:rsidRPr="0036575A" w:rsidRDefault="0036575A" w:rsidP="0036575A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5AA" w:rsidRPr="0036575A" w:rsidRDefault="009765AA" w:rsidP="005850CB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75A">
              <w:rPr>
                <w:rFonts w:ascii="Times New Roman" w:hAnsi="Times New Roman" w:cs="Times New Roman"/>
                <w:sz w:val="20"/>
                <w:szCs w:val="20"/>
              </w:rPr>
              <w:t>Yaptığı çalışmaları, önerileri, istek ve ihtiyaçları Yüksekokul Yönetimine rapor halinde sunar.</w:t>
            </w:r>
          </w:p>
          <w:p w:rsidR="00355BD7" w:rsidRPr="0025395D" w:rsidRDefault="00355BD7" w:rsidP="00E75C84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EA"/>
              </w:rPr>
            </w:pPr>
          </w:p>
          <w:p w:rsidR="007C0548" w:rsidRPr="007C0548" w:rsidRDefault="007C0548" w:rsidP="007C05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eastAsia="Calibri" w:hAnsi="Times New Roman" w:cs="Times New Roman"/>
                <w:sz w:val="20"/>
                <w:szCs w:val="20"/>
              </w:rPr>
              <w:t>Kullanılacak formlar: FR-25</w:t>
            </w:r>
          </w:p>
          <w:p w:rsidR="00355BD7" w:rsidRPr="0025395D" w:rsidRDefault="00355BD7" w:rsidP="00E75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5839" w:rsidRPr="0025395D" w:rsidRDefault="00555839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75C84" w:rsidRPr="0025395D" w:rsidTr="00717050"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BD7" w:rsidRPr="0025395D" w:rsidRDefault="00355BD7" w:rsidP="00E75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FAALİYET RAPORU VE STRATEJİK PLAN HAZIRLAMA KOMİSYONU</w:t>
            </w:r>
          </w:p>
        </w:tc>
      </w:tr>
    </w:tbl>
    <w:tbl>
      <w:tblPr>
        <w:tblW w:w="5433" w:type="pct"/>
        <w:jc w:val="center"/>
        <w:tblCellSpacing w:w="0" w:type="dxa"/>
        <w:tblInd w:w="-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7631"/>
      </w:tblGrid>
      <w:tr w:rsidR="00E75C84" w:rsidRPr="0025395D" w:rsidTr="00600982">
        <w:trPr>
          <w:trHeight w:val="480"/>
          <w:tblCellSpacing w:w="0" w:type="dxa"/>
          <w:jc w:val="center"/>
        </w:trPr>
        <w:tc>
          <w:tcPr>
            <w:tcW w:w="1137" w:type="pct"/>
            <w:vAlign w:val="center"/>
            <w:hideMark/>
          </w:tcPr>
          <w:p w:rsidR="00E75C84" w:rsidRPr="0025395D" w:rsidRDefault="00E75C84" w:rsidP="00E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Komisyon Bilgileri</w:t>
            </w:r>
          </w:p>
        </w:tc>
        <w:tc>
          <w:tcPr>
            <w:tcW w:w="3863" w:type="pct"/>
            <w:vAlign w:val="center"/>
            <w:hideMark/>
          </w:tcPr>
          <w:p w:rsidR="00E75C84" w:rsidRPr="0025395D" w:rsidRDefault="00E75C84" w:rsidP="00E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C84" w:rsidRPr="0025395D" w:rsidTr="00600982">
        <w:trPr>
          <w:trHeight w:val="480"/>
          <w:tblCellSpacing w:w="0" w:type="dxa"/>
          <w:jc w:val="center"/>
        </w:trPr>
        <w:tc>
          <w:tcPr>
            <w:tcW w:w="1137" w:type="pct"/>
            <w:hideMark/>
          </w:tcPr>
          <w:p w:rsidR="00E75C84" w:rsidRPr="0025395D" w:rsidRDefault="00E75C84" w:rsidP="00CF4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Komisyon Görevleri</w:t>
            </w:r>
          </w:p>
        </w:tc>
        <w:tc>
          <w:tcPr>
            <w:tcW w:w="3863" w:type="pct"/>
            <w:vAlign w:val="center"/>
            <w:hideMark/>
          </w:tcPr>
          <w:p w:rsidR="00E75C84" w:rsidRPr="0025395D" w:rsidRDefault="00E75C84" w:rsidP="00E75C84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25395D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Kamu İdarelerince Hazırlanacak Faaliyet Raporları Hakkında Yönetmelik gereğince Stratejik rapor hazırlanırken;</w:t>
            </w:r>
          </w:p>
          <w:p w:rsidR="00E75C84" w:rsidRDefault="0036575A" w:rsidP="005850CB">
            <w:pPr>
              <w:pStyle w:val="ListeParagraf"/>
              <w:numPr>
                <w:ilvl w:val="0"/>
                <w:numId w:val="15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 </w:t>
            </w:r>
            <w:r w:rsidR="00E75C84" w:rsidRPr="0036575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Yönetimin </w:t>
            </w:r>
            <w:proofErr w:type="gramStart"/>
            <w:r w:rsidR="00E75C84" w:rsidRPr="0036575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misyon</w:t>
            </w:r>
            <w:proofErr w:type="gramEnd"/>
            <w:r w:rsidR="00E75C84" w:rsidRPr="0036575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ve vizyonuna, teşkilat yapısına ve mevzuatına </w:t>
            </w:r>
            <w:r w:rsidR="00717050" w:rsidRPr="0036575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ilişkin bilgilere</w:t>
            </w:r>
            <w:r w:rsidR="00E75C84" w:rsidRPr="0036575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sunulan hizmetlere, insan kaynakları ve fiziki kaynakları ile ilgili bilgilere, iç ve dış denetim raporlarında yer alan tespit ve değerlendirmelere göre yılda 1 kez toplanarak Üst Yönetim tarafından istenen bilgileri içeren raporu hazırlar,</w:t>
            </w:r>
          </w:p>
          <w:p w:rsidR="0036575A" w:rsidRPr="0036575A" w:rsidRDefault="0036575A" w:rsidP="0036575A">
            <w:pPr>
              <w:pStyle w:val="ListeParagraf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E75C84" w:rsidRDefault="0036575A" w:rsidP="005850CB">
            <w:pPr>
              <w:pStyle w:val="ListeParagraf"/>
              <w:numPr>
                <w:ilvl w:val="0"/>
                <w:numId w:val="15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  <w:r w:rsidR="00E75C84" w:rsidRPr="0036575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Yönetimin stratejik amaç ve hedeflerine, faaliyet </w:t>
            </w:r>
            <w:r w:rsidR="00E75C84" w:rsidRPr="0036575A">
              <w:rPr>
                <w:rFonts w:ascii="Times New Roman" w:hAnsi="Times New Roman" w:cs="Times New Roman"/>
                <w:sz w:val="20"/>
                <w:szCs w:val="20"/>
              </w:rPr>
              <w:t>yılı önceliklerine ve izlenen temel ilke ve politikalarına yer verilir. Mali bilgiler ile performans bilgilerine detaylı olarak yer verilir.</w:t>
            </w:r>
          </w:p>
          <w:p w:rsidR="0036575A" w:rsidRPr="0036575A" w:rsidRDefault="0036575A" w:rsidP="0036575A">
            <w:pPr>
              <w:pStyle w:val="ListeParagraf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84" w:rsidRDefault="003D53B0" w:rsidP="005850CB">
            <w:pPr>
              <w:pStyle w:val="ListeParagraf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6575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İdarelerin</w:t>
            </w:r>
            <w:r w:rsidR="00E75C84" w:rsidRPr="0036575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teşkilat yapısı, organizasyon yeteneği, teknolojik kapasite unsurları açısından içsel durum değerlendirmesi sonuçlarına ve yıl içinde tespit edilen üstün ve zayıf yönlere yer verilir.</w:t>
            </w:r>
          </w:p>
          <w:p w:rsidR="0036575A" w:rsidRPr="0036575A" w:rsidRDefault="0036575A" w:rsidP="0036575A">
            <w:pPr>
              <w:pStyle w:val="ListeParagra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36575A" w:rsidRDefault="00E75C84" w:rsidP="005850CB">
            <w:pPr>
              <w:pStyle w:val="ListeParagraf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6575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Stratejik planı olan idareler, stratejik plan çalışmalarında kuruluş içi analiz çerçevesinde tespit ettikleri güçlü- zayıf yönleri hakkında faaliyet yılı içerisinde kaydedilen ilerlemelere ve alınan önlemlere yer verirler. </w:t>
            </w:r>
          </w:p>
          <w:p w:rsidR="00E75C84" w:rsidRPr="0036575A" w:rsidRDefault="00E75C84" w:rsidP="0036575A">
            <w:pPr>
              <w:pStyle w:val="ListeParagra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6575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  <w:p w:rsidR="00E75C84" w:rsidRDefault="00E75C84" w:rsidP="005850CB">
            <w:pPr>
              <w:pStyle w:val="ListeParagraf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6575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Faaliyet yılı sonuçlarından, genel ekonomik koşullar ve beklentilerden hareketle, birimin yapmayı planladığı değişiklik önerilerine, karşılaşabileceği risklere ve bunlara karşı alınması gereken tedbirlere ilişkin genel değerlendirmelere yer verilir.</w:t>
            </w:r>
          </w:p>
          <w:p w:rsidR="0036575A" w:rsidRPr="0036575A" w:rsidRDefault="0036575A" w:rsidP="0036575A">
            <w:pPr>
              <w:pStyle w:val="ListeParagra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7C0548" w:rsidRPr="0036575A" w:rsidRDefault="007C0548" w:rsidP="005850CB">
            <w:pPr>
              <w:pStyle w:val="ListeParagraf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6575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Yaptığı çalışmaları, önerileri, istek ve ihtiyaçları Yüksekokul Yönetimine rapor halinde sunar</w:t>
            </w:r>
          </w:p>
          <w:p w:rsidR="00E75C84" w:rsidRPr="0025395D" w:rsidRDefault="00E75C84" w:rsidP="007C0548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EA"/>
              </w:rPr>
            </w:pPr>
          </w:p>
          <w:p w:rsidR="00E75C84" w:rsidRPr="0025395D" w:rsidRDefault="00987FB3" w:rsidP="00987F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395D">
              <w:rPr>
                <w:rFonts w:ascii="Times New Roman" w:eastAsia="Calibri" w:hAnsi="Times New Roman" w:cs="Times New Roman"/>
                <w:sz w:val="20"/>
                <w:szCs w:val="20"/>
              </w:rPr>
              <w:t>Kullanılacak formlar: FR-25 ve Rektörlükten gelen formlar</w:t>
            </w:r>
          </w:p>
        </w:tc>
      </w:tr>
    </w:tbl>
    <w:p w:rsidR="00355BD7" w:rsidRDefault="00355BD7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06D4" w:rsidRDefault="004406D4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06D4" w:rsidRDefault="004406D4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06D4" w:rsidRPr="0025395D" w:rsidRDefault="004406D4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5BD7" w:rsidRPr="0025395D" w:rsidRDefault="00355BD7" w:rsidP="00E75C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395D">
        <w:rPr>
          <w:rFonts w:ascii="Times New Roman" w:hAnsi="Times New Roman" w:cs="Times New Roman"/>
          <w:b/>
          <w:sz w:val="20"/>
          <w:szCs w:val="20"/>
        </w:rPr>
        <w:lastRenderedPageBreak/>
        <w:t>İDARİ VE SOSYAL İŞLER KOMİSYONLARI</w:t>
      </w: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2269"/>
        <w:gridCol w:w="7655"/>
      </w:tblGrid>
      <w:tr w:rsidR="00E75C84" w:rsidRPr="0025395D" w:rsidTr="00717050">
        <w:tc>
          <w:tcPr>
            <w:tcW w:w="99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BD7" w:rsidRPr="0025395D" w:rsidRDefault="00CF4893" w:rsidP="00E75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ÖĞRENCİ TEMSİLCİLİĞİ</w:t>
            </w:r>
            <w:r w:rsidR="00355BD7"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KONSEYİ </w:t>
            </w:r>
            <w:r w:rsidR="0036575A"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SEÇİM KOMİSYONU</w:t>
            </w:r>
          </w:p>
        </w:tc>
      </w:tr>
      <w:tr w:rsidR="00E75C84" w:rsidRPr="0025395D" w:rsidTr="00600982">
        <w:tc>
          <w:tcPr>
            <w:tcW w:w="2269" w:type="dxa"/>
          </w:tcPr>
          <w:p w:rsidR="00355BD7" w:rsidRPr="0025395D" w:rsidRDefault="00D42DA5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Komisyon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Bilgileri</w:t>
            </w:r>
          </w:p>
        </w:tc>
        <w:tc>
          <w:tcPr>
            <w:tcW w:w="7655" w:type="dxa"/>
          </w:tcPr>
          <w:p w:rsidR="00355BD7" w:rsidRPr="0025395D" w:rsidRDefault="00355BD7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Öğrencilerin yönetime etkin katılabilmesi amacıyla öğrenci temsilcisi seçimiyle ilgili iş</w:t>
            </w:r>
            <w:r w:rsidR="00D42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işlemlerini yürütmek üzere iki yılda bir</w:t>
            </w: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kez faaliyet yapar.</w:t>
            </w:r>
          </w:p>
        </w:tc>
      </w:tr>
      <w:tr w:rsidR="00355BD7" w:rsidRPr="0025395D" w:rsidTr="00600982">
        <w:tc>
          <w:tcPr>
            <w:tcW w:w="2269" w:type="dxa"/>
          </w:tcPr>
          <w:p w:rsidR="00355BD7" w:rsidRPr="0025395D" w:rsidRDefault="00355BD7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Komisyon</w:t>
            </w:r>
            <w:r w:rsidR="00D42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4893"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Görevleri</w:t>
            </w:r>
          </w:p>
        </w:tc>
        <w:tc>
          <w:tcPr>
            <w:tcW w:w="7655" w:type="dxa"/>
          </w:tcPr>
          <w:p w:rsidR="00355BD7" w:rsidRPr="0025395D" w:rsidRDefault="00355BD7" w:rsidP="005850CB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Öğrenci temsilcisi seçim takvimini duyurur,</w:t>
            </w:r>
          </w:p>
          <w:p w:rsidR="00CF4893" w:rsidRPr="0025395D" w:rsidRDefault="00CF4893" w:rsidP="00E75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893" w:rsidRPr="0025395D" w:rsidRDefault="00355BD7" w:rsidP="005850CB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Akademik Takvimde belirtilen süreler içerisinde öğrenci temsilcisi seçimlerini organize eder.</w:t>
            </w:r>
          </w:p>
          <w:p w:rsidR="00CF4893" w:rsidRPr="0025395D" w:rsidRDefault="00CF4893" w:rsidP="00CF4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Pr="0025395D" w:rsidRDefault="00355BD7" w:rsidP="005850CB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Program, bölüm ve birim öğrenci temsilcilerini tespit eder,</w:t>
            </w:r>
          </w:p>
          <w:p w:rsidR="00CF4893" w:rsidRPr="0025395D" w:rsidRDefault="00CF4893" w:rsidP="00E75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Pr="0025395D" w:rsidRDefault="00355BD7" w:rsidP="005850CB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Oy verme iş ve işlemlerini planlar ve uygular</w:t>
            </w:r>
          </w:p>
          <w:p w:rsidR="00CF4893" w:rsidRPr="0025395D" w:rsidRDefault="00CF4893" w:rsidP="00E75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Pr="0025395D" w:rsidRDefault="00355BD7" w:rsidP="005850CB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Gerekli tutanakları tutar</w:t>
            </w:r>
          </w:p>
          <w:p w:rsidR="00CF4893" w:rsidRPr="0025395D" w:rsidRDefault="00CF4893" w:rsidP="00E75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Pr="0025395D" w:rsidRDefault="00355BD7" w:rsidP="005850CB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Seçim sonuçlarını karara bağlar</w:t>
            </w:r>
          </w:p>
          <w:p w:rsidR="00CF4893" w:rsidRPr="0025395D" w:rsidRDefault="00CF4893" w:rsidP="00E75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Pr="0025395D" w:rsidRDefault="00355BD7" w:rsidP="005850CB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Yaptığı çalışmaları, önerileri, istek ve ihtiyaçları </w:t>
            </w:r>
            <w:r w:rsidR="00CF4893" w:rsidRPr="0025395D">
              <w:rPr>
                <w:rFonts w:ascii="Times New Roman" w:hAnsi="Times New Roman" w:cs="Times New Roman"/>
                <w:sz w:val="20"/>
                <w:szCs w:val="20"/>
              </w:rPr>
              <w:t>Yüksekokul Yönetimine</w:t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 rapor halinde sunar.</w:t>
            </w:r>
          </w:p>
          <w:p w:rsidR="00CF4893" w:rsidRPr="0025395D" w:rsidRDefault="00CF4893" w:rsidP="00E75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893" w:rsidRPr="0025395D" w:rsidRDefault="00CF4893" w:rsidP="00E75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Kullanılacak formlar: FR-25</w:t>
            </w:r>
          </w:p>
          <w:p w:rsidR="00355BD7" w:rsidRPr="0025395D" w:rsidRDefault="00355BD7" w:rsidP="00CF4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1C7D" w:rsidRPr="0025395D" w:rsidRDefault="000B1C7D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750" w:type="dxa"/>
        <w:jc w:val="center"/>
        <w:tblInd w:w="-172" w:type="dxa"/>
        <w:tblLook w:val="04A0" w:firstRow="1" w:lastRow="0" w:firstColumn="1" w:lastColumn="0" w:noHBand="0" w:noVBand="1"/>
      </w:tblPr>
      <w:tblGrid>
        <w:gridCol w:w="9750"/>
      </w:tblGrid>
      <w:tr w:rsidR="00E75C84" w:rsidRPr="0025395D" w:rsidTr="00717050">
        <w:trPr>
          <w:jc w:val="center"/>
        </w:trPr>
        <w:tc>
          <w:tcPr>
            <w:tcW w:w="9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BD7" w:rsidRPr="0025395D" w:rsidRDefault="00355BD7" w:rsidP="00E75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BURS KOMİSYONU</w:t>
            </w:r>
          </w:p>
        </w:tc>
      </w:tr>
    </w:tbl>
    <w:tbl>
      <w:tblPr>
        <w:tblW w:w="5361" w:type="pct"/>
        <w:jc w:val="center"/>
        <w:tblCellSpacing w:w="0" w:type="dxa"/>
        <w:tblInd w:w="-11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7559"/>
      </w:tblGrid>
      <w:tr w:rsidR="00D42DA5" w:rsidRPr="0025395D" w:rsidTr="00D42DA5">
        <w:trPr>
          <w:trHeight w:val="233"/>
          <w:tblCellSpacing w:w="0" w:type="dxa"/>
          <w:jc w:val="center"/>
        </w:trPr>
        <w:tc>
          <w:tcPr>
            <w:tcW w:w="1118" w:type="pct"/>
            <w:vMerge w:val="restart"/>
            <w:hideMark/>
          </w:tcPr>
          <w:p w:rsidR="00D42DA5" w:rsidRPr="0025395D" w:rsidRDefault="00D42DA5" w:rsidP="00D4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Komisyon Bilgileri</w:t>
            </w:r>
          </w:p>
        </w:tc>
        <w:tc>
          <w:tcPr>
            <w:tcW w:w="3882" w:type="pct"/>
            <w:vAlign w:val="center"/>
            <w:hideMark/>
          </w:tcPr>
          <w:p w:rsidR="00D42DA5" w:rsidRPr="0025395D" w:rsidRDefault="00D42DA5" w:rsidP="00E75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Yüksekokul öğrencilerinin çeşitli burslardan yararlanmalar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ı için faaliyet gösteren yılda bir</w:t>
            </w:r>
            <w:r w:rsidRPr="0025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kez toplantı yapan bir komisyondur</w:t>
            </w:r>
            <w:r w:rsidRPr="00253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42DA5" w:rsidRPr="0025395D" w:rsidTr="00D42DA5">
        <w:trPr>
          <w:trHeight w:val="232"/>
          <w:tblCellSpacing w:w="0" w:type="dxa"/>
          <w:jc w:val="center"/>
        </w:trPr>
        <w:tc>
          <w:tcPr>
            <w:tcW w:w="1118" w:type="pct"/>
            <w:vMerge/>
          </w:tcPr>
          <w:p w:rsidR="00D42DA5" w:rsidRPr="0025395D" w:rsidRDefault="00D42DA5" w:rsidP="00D4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2" w:type="pct"/>
            <w:vAlign w:val="center"/>
          </w:tcPr>
          <w:p w:rsidR="00D42DA5" w:rsidRPr="0025395D" w:rsidRDefault="00D42DA5" w:rsidP="00E75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7FB3" w:rsidRPr="0025395D" w:rsidTr="00600982">
        <w:trPr>
          <w:trHeight w:val="1620"/>
          <w:tblCellSpacing w:w="0" w:type="dxa"/>
          <w:jc w:val="center"/>
        </w:trPr>
        <w:tc>
          <w:tcPr>
            <w:tcW w:w="1118" w:type="pct"/>
            <w:hideMark/>
          </w:tcPr>
          <w:p w:rsidR="00987FB3" w:rsidRPr="0025395D" w:rsidRDefault="00987FB3" w:rsidP="0098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Komisyon Görevleri</w:t>
            </w:r>
          </w:p>
        </w:tc>
        <w:tc>
          <w:tcPr>
            <w:tcW w:w="3882" w:type="pct"/>
            <w:vAlign w:val="center"/>
            <w:hideMark/>
          </w:tcPr>
          <w:p w:rsidR="00987FB3" w:rsidRDefault="00987FB3" w:rsidP="005850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Meslek yüksekokulu bünyesinde öğrenci bursları ile ilgili çalışmalar yapar</w:t>
            </w:r>
          </w:p>
          <w:p w:rsidR="0036575A" w:rsidRPr="0025395D" w:rsidRDefault="0036575A" w:rsidP="0036575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87FB3" w:rsidRDefault="00987FB3" w:rsidP="005850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Burs çalışmaları ile ilgili öneri, istek ve ihtiyaçları yüksekokul yönetimine rapor halinde sunar.</w:t>
            </w:r>
          </w:p>
          <w:p w:rsidR="0036575A" w:rsidRPr="0025395D" w:rsidRDefault="0036575A" w:rsidP="0036575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87FB3" w:rsidRDefault="00987FB3" w:rsidP="005850C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Üniversitemiz tarafından verilen burs ve yardımların uygunluğunun araştırmasını yapar. </w:t>
            </w:r>
          </w:p>
          <w:p w:rsidR="0036575A" w:rsidRPr="0025395D" w:rsidRDefault="0036575A" w:rsidP="0036575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FB3" w:rsidRDefault="00987FB3" w:rsidP="005850C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Kısmi zamanlı çalışma taleplerinin uygunluğunun araştırmasını yapar. </w:t>
            </w:r>
          </w:p>
          <w:p w:rsidR="0036575A" w:rsidRPr="0025395D" w:rsidRDefault="0036575A" w:rsidP="0036575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FB3" w:rsidRDefault="00987FB3" w:rsidP="005850C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Burs veren kuruluşları Yüksekokulumuz öğrencileri ile buluşturur. </w:t>
            </w:r>
          </w:p>
          <w:p w:rsidR="0036575A" w:rsidRPr="0025395D" w:rsidRDefault="0036575A" w:rsidP="0036575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FB3" w:rsidRDefault="00987FB3" w:rsidP="005850C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Öğrenciler için burs araştırması yapar.  </w:t>
            </w:r>
          </w:p>
          <w:p w:rsidR="0036575A" w:rsidRPr="0025395D" w:rsidRDefault="0036575A" w:rsidP="0036575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FB3" w:rsidRDefault="00987FB3" w:rsidP="005850C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Yaptığı çalışmaları, önerileri, istek ve ihtiyaçları Yüksekokul Yönetimine rapor halinde sunar.</w:t>
            </w:r>
          </w:p>
          <w:p w:rsidR="0036575A" w:rsidRPr="0025395D" w:rsidRDefault="0036575A" w:rsidP="0036575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FB3" w:rsidRPr="0025395D" w:rsidRDefault="00987FB3" w:rsidP="000B1C7D">
            <w:pPr>
              <w:pStyle w:val="ListeParagraf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Kullanılacak formlar: FR-25</w:t>
            </w:r>
          </w:p>
          <w:p w:rsidR="00987FB3" w:rsidRPr="0025395D" w:rsidRDefault="00987FB3" w:rsidP="00E75C84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6858" w:rsidRDefault="00B26858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06D4" w:rsidRDefault="004406D4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06D4" w:rsidRDefault="004406D4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06D4" w:rsidRDefault="004406D4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06D4" w:rsidRPr="0025395D" w:rsidRDefault="004406D4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E75C84" w:rsidRPr="0025395D" w:rsidTr="00717050">
        <w:tc>
          <w:tcPr>
            <w:tcW w:w="96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BD7" w:rsidRPr="0025395D" w:rsidRDefault="00355BD7" w:rsidP="00E75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DİLEK VE ŞİKÂYETLERİ DEĞERLENDİRME KOMİSYONU</w:t>
            </w:r>
          </w:p>
        </w:tc>
      </w:tr>
      <w:tr w:rsidR="00E75C84" w:rsidRPr="0025395D" w:rsidTr="00600982">
        <w:tc>
          <w:tcPr>
            <w:tcW w:w="2127" w:type="dxa"/>
          </w:tcPr>
          <w:p w:rsidR="00355BD7" w:rsidRPr="0025395D" w:rsidRDefault="00355BD7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Komisyon Bilgileri</w:t>
            </w:r>
          </w:p>
        </w:tc>
        <w:tc>
          <w:tcPr>
            <w:tcW w:w="7513" w:type="dxa"/>
          </w:tcPr>
          <w:p w:rsidR="00355BD7" w:rsidRPr="0025395D" w:rsidRDefault="00355BD7" w:rsidP="00E75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ve personellerin öneri ve şikâyetlerinde ön inceleme ve analizi yapacak komisyondur. </w:t>
            </w:r>
            <w:r w:rsidR="00D42DA5">
              <w:rPr>
                <w:rFonts w:ascii="Times New Roman" w:hAnsi="Times New Roman" w:cs="Times New Roman"/>
                <w:b/>
                <w:sz w:val="20"/>
                <w:szCs w:val="20"/>
              </w:rPr>
              <w:t>Ayda bir</w:t>
            </w: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kez toplanır</w:t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5BD7" w:rsidRPr="0025395D" w:rsidTr="00600982">
        <w:tc>
          <w:tcPr>
            <w:tcW w:w="2127" w:type="dxa"/>
          </w:tcPr>
          <w:p w:rsidR="00355BD7" w:rsidRPr="0025395D" w:rsidRDefault="00355BD7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Komisyon</w:t>
            </w:r>
            <w:r w:rsidR="00717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7050"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Görevleri</w:t>
            </w:r>
          </w:p>
        </w:tc>
        <w:tc>
          <w:tcPr>
            <w:tcW w:w="7513" w:type="dxa"/>
          </w:tcPr>
          <w:p w:rsidR="00355BD7" w:rsidRDefault="00355BD7" w:rsidP="005850C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75A">
              <w:rPr>
                <w:rFonts w:ascii="Times New Roman" w:hAnsi="Times New Roman" w:cs="Times New Roman"/>
                <w:sz w:val="20"/>
                <w:szCs w:val="20"/>
              </w:rPr>
              <w:t>Dilek ve öneri kutusunda öğrencilerin yazılı başvurularını karara bağlar,</w:t>
            </w:r>
          </w:p>
          <w:p w:rsidR="0036575A" w:rsidRDefault="0036575A" w:rsidP="0036575A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Default="00355BD7" w:rsidP="005850C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75A">
              <w:rPr>
                <w:rFonts w:ascii="Times New Roman" w:hAnsi="Times New Roman" w:cs="Times New Roman"/>
                <w:sz w:val="20"/>
                <w:szCs w:val="20"/>
              </w:rPr>
              <w:t>Personelin anketlerini değerlendirerek yönetime rapor halinde sunar,</w:t>
            </w:r>
          </w:p>
          <w:p w:rsidR="0036575A" w:rsidRPr="0036575A" w:rsidRDefault="0036575A" w:rsidP="0036575A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Default="00355BD7" w:rsidP="005850CB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575A">
              <w:rPr>
                <w:rFonts w:ascii="Times New Roman" w:hAnsi="Times New Roman" w:cs="Times New Roman"/>
                <w:sz w:val="20"/>
                <w:szCs w:val="20"/>
              </w:rPr>
              <w:t>Öğrencilerin öneri ve şikâyet formu ile anket formlarını doldurmalarını teşvik eder.</w:t>
            </w:r>
          </w:p>
          <w:p w:rsidR="0036575A" w:rsidRPr="0036575A" w:rsidRDefault="0036575A" w:rsidP="0036575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Default="00355BD7" w:rsidP="005850CB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575A">
              <w:rPr>
                <w:rFonts w:ascii="Times New Roman" w:hAnsi="Times New Roman" w:cs="Times New Roman"/>
                <w:sz w:val="20"/>
                <w:szCs w:val="20"/>
              </w:rPr>
              <w:t>Yaptığı çalışmaları, önerileri, istek ve ihtiyaçları Yüksekokul Y</w:t>
            </w:r>
            <w:r w:rsidR="00535813" w:rsidRPr="0036575A">
              <w:rPr>
                <w:rFonts w:ascii="Times New Roman" w:hAnsi="Times New Roman" w:cs="Times New Roman"/>
                <w:sz w:val="20"/>
                <w:szCs w:val="20"/>
              </w:rPr>
              <w:t>önetimine rapor halinde sunmak.</w:t>
            </w:r>
          </w:p>
          <w:p w:rsidR="0036575A" w:rsidRPr="0036575A" w:rsidRDefault="0036575A" w:rsidP="0036575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Pr="0025395D" w:rsidRDefault="00355BD7" w:rsidP="00E75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Kullanılacak </w:t>
            </w:r>
            <w:r w:rsidR="0025395D" w:rsidRPr="0025395D">
              <w:rPr>
                <w:rFonts w:ascii="Times New Roman" w:hAnsi="Times New Roman" w:cs="Times New Roman"/>
                <w:sz w:val="20"/>
                <w:szCs w:val="20"/>
              </w:rPr>
              <w:t>formlar: FR</w:t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-25 ve FR-12</w:t>
            </w:r>
          </w:p>
        </w:tc>
      </w:tr>
    </w:tbl>
    <w:p w:rsidR="00D42DA5" w:rsidRPr="0025395D" w:rsidRDefault="00D42DA5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75C84" w:rsidRPr="0025395D" w:rsidTr="00D42DA5"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BD7" w:rsidRPr="0025395D" w:rsidRDefault="00355BD7" w:rsidP="00E75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SANAYI İŞBİRLİĞİ KOMİSYONU</w:t>
            </w:r>
          </w:p>
        </w:tc>
      </w:tr>
    </w:tbl>
    <w:tbl>
      <w:tblPr>
        <w:tblW w:w="5415" w:type="pct"/>
        <w:jc w:val="center"/>
        <w:tblCellSpacing w:w="0" w:type="dxa"/>
        <w:tblInd w:w="-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7657"/>
      </w:tblGrid>
      <w:tr w:rsidR="00E75C84" w:rsidRPr="0025395D" w:rsidTr="00D42DA5">
        <w:trPr>
          <w:trHeight w:val="480"/>
          <w:tblCellSpacing w:w="0" w:type="dxa"/>
          <w:jc w:val="center"/>
        </w:trPr>
        <w:tc>
          <w:tcPr>
            <w:tcW w:w="1111" w:type="pct"/>
            <w:vAlign w:val="center"/>
            <w:hideMark/>
          </w:tcPr>
          <w:p w:rsidR="00E75C84" w:rsidRPr="0025395D" w:rsidRDefault="00E75C84" w:rsidP="00E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Komisyon Bilgileri</w:t>
            </w:r>
          </w:p>
        </w:tc>
        <w:tc>
          <w:tcPr>
            <w:tcW w:w="3889" w:type="pct"/>
            <w:vAlign w:val="center"/>
            <w:hideMark/>
          </w:tcPr>
          <w:p w:rsidR="000B1C7D" w:rsidRPr="0025395D" w:rsidRDefault="00E75C84" w:rsidP="000B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Yüksekokul ve sanayi arasındaki iletişimi sağlayan ve işbirliği yapılması i</w:t>
            </w:r>
            <w:r w:rsidR="00D4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çin girişimlerde bulunan yılda iki</w:t>
            </w:r>
            <w:r w:rsidRPr="0025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kez toplanan bir komisyondur</w:t>
            </w:r>
            <w:r w:rsidRPr="00253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B1C7D" w:rsidRPr="0025395D" w:rsidRDefault="000B1C7D" w:rsidP="000B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5C84" w:rsidRPr="0025395D" w:rsidTr="00D42DA5">
        <w:trPr>
          <w:trHeight w:val="480"/>
          <w:tblCellSpacing w:w="0" w:type="dxa"/>
          <w:jc w:val="center"/>
        </w:trPr>
        <w:tc>
          <w:tcPr>
            <w:tcW w:w="1111" w:type="pct"/>
            <w:hideMark/>
          </w:tcPr>
          <w:p w:rsidR="00E75C84" w:rsidRPr="0025395D" w:rsidRDefault="00E75C84" w:rsidP="0071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Komisyon Görevleri</w:t>
            </w:r>
          </w:p>
        </w:tc>
        <w:tc>
          <w:tcPr>
            <w:tcW w:w="3889" w:type="pct"/>
            <w:vAlign w:val="center"/>
            <w:hideMark/>
          </w:tcPr>
          <w:p w:rsidR="00E75C84" w:rsidRPr="0025395D" w:rsidRDefault="00E75C84" w:rsidP="00585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Ulusal ve </w:t>
            </w:r>
            <w:r w:rsidR="000B1C7D" w:rsidRPr="00253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uluslararası</w:t>
            </w:r>
            <w:r w:rsidRPr="00253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düzeyde faaliyet gösteren sanayi kuruluşlarıyla ortak çalışma alanlarını tespit eder.</w:t>
            </w:r>
          </w:p>
          <w:p w:rsidR="000B1C7D" w:rsidRPr="0025395D" w:rsidRDefault="000B1C7D" w:rsidP="000B1C7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75C84" w:rsidRPr="0025395D" w:rsidRDefault="00E75C84" w:rsidP="00585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Öğrencilere firmalar tarafından staj imkânı, burs sağlamak ve çalışmalarının başarısına bağlı olarak kariyer olanağı sağlar.</w:t>
            </w:r>
          </w:p>
          <w:p w:rsidR="000B1C7D" w:rsidRPr="0025395D" w:rsidRDefault="000B1C7D" w:rsidP="000B1C7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75C84" w:rsidRPr="0025395D" w:rsidRDefault="00E75C84" w:rsidP="00585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Nitelikli öğrencileri sektöre katar.</w:t>
            </w:r>
          </w:p>
          <w:p w:rsidR="000B1C7D" w:rsidRPr="0025395D" w:rsidRDefault="000B1C7D" w:rsidP="000B1C7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75C84" w:rsidRPr="0025395D" w:rsidRDefault="00E75C84" w:rsidP="00585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Sektör firmaları ile meslek </w:t>
            </w:r>
            <w:r w:rsidR="000B1C7D" w:rsidRPr="00253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yüksekokulu</w:t>
            </w:r>
            <w:r w:rsidRPr="00253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teknik bölümlerinin öğretim üyeleri ve öğrencileri arasında işbirliği sağlar.</w:t>
            </w:r>
          </w:p>
          <w:p w:rsidR="000B1C7D" w:rsidRPr="0025395D" w:rsidRDefault="000B1C7D" w:rsidP="000B1C7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75C84" w:rsidRPr="0025395D" w:rsidRDefault="00E75C84" w:rsidP="00585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Fuar, bilgi şöleni, konferans vb. etkinliklere öğrencilerin katılımı sağlar.</w:t>
            </w:r>
          </w:p>
          <w:p w:rsidR="000B1C7D" w:rsidRPr="0025395D" w:rsidRDefault="000B1C7D" w:rsidP="000B1C7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75C84" w:rsidRPr="0025395D" w:rsidRDefault="00E75C84" w:rsidP="00585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Özel sektörün kullandığı yeni teknolojilerin üniversitemiz tarafından takip edilebilmesini sağlamak, öğrenci ve öğretim elemanlarımızın mesleki gelişimlerine katkıda bulunur. </w:t>
            </w:r>
          </w:p>
          <w:p w:rsidR="000B1C7D" w:rsidRPr="0025395D" w:rsidRDefault="000B1C7D" w:rsidP="000B1C7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75C84" w:rsidRPr="0025395D" w:rsidRDefault="00E75C84" w:rsidP="00585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Özel sektörün okulumuzdan taleplerini tespit ederek uygulanabilir olanları yüksekokul yönetimine sunar. </w:t>
            </w:r>
          </w:p>
          <w:p w:rsidR="000B1C7D" w:rsidRPr="0025395D" w:rsidRDefault="000B1C7D" w:rsidP="000B1C7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75C84" w:rsidRPr="0025395D" w:rsidRDefault="00E75C84" w:rsidP="00585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</w:t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aptığı çalışmaları, önerileri, istek ve ihtiyaçları Yüksekokul Yönetimine rapor halinde sunar.</w:t>
            </w:r>
          </w:p>
          <w:p w:rsidR="000B1C7D" w:rsidRPr="0025395D" w:rsidRDefault="000B1C7D" w:rsidP="000B1C7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75C84" w:rsidRPr="0025395D" w:rsidRDefault="00E75C84" w:rsidP="000B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  Kullanılacak formlar: FR-25 </w:t>
            </w:r>
          </w:p>
          <w:p w:rsidR="00E75C84" w:rsidRPr="0025395D" w:rsidRDefault="00E75C84" w:rsidP="00E75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2269"/>
        <w:gridCol w:w="7655"/>
      </w:tblGrid>
      <w:tr w:rsidR="00E75C84" w:rsidRPr="0025395D" w:rsidTr="00D42DA5"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44D" w:rsidRPr="0025395D" w:rsidRDefault="006B744D" w:rsidP="000B1C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44D" w:rsidRDefault="006B744D" w:rsidP="00440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6D4" w:rsidRDefault="004406D4" w:rsidP="00440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6D4" w:rsidRDefault="004406D4" w:rsidP="00440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6D4" w:rsidRDefault="004406D4" w:rsidP="00440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6D4" w:rsidRDefault="004406D4" w:rsidP="00440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6D4" w:rsidRDefault="004406D4" w:rsidP="00440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6D4" w:rsidRDefault="004406D4" w:rsidP="00440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6D4" w:rsidRDefault="004406D4" w:rsidP="00440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6D4" w:rsidRDefault="004406D4" w:rsidP="00440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6D4" w:rsidRDefault="004406D4" w:rsidP="00440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6D4" w:rsidRDefault="004406D4" w:rsidP="00440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6D4" w:rsidRPr="0025395D" w:rsidRDefault="004406D4" w:rsidP="00440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C84" w:rsidRPr="0025395D" w:rsidTr="00D42DA5">
        <w:tc>
          <w:tcPr>
            <w:tcW w:w="99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BD7" w:rsidRPr="0025395D" w:rsidRDefault="00355BD7" w:rsidP="00E75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WEB VE BİLGİ TEKNOLOJİSİ KOMİSYONU</w:t>
            </w:r>
          </w:p>
        </w:tc>
      </w:tr>
      <w:tr w:rsidR="00E75C84" w:rsidRPr="0025395D" w:rsidTr="00D42DA5">
        <w:tc>
          <w:tcPr>
            <w:tcW w:w="2269" w:type="dxa"/>
          </w:tcPr>
          <w:p w:rsidR="00355BD7" w:rsidRPr="0025395D" w:rsidRDefault="00D42DA5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Komisyon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Bilgileri</w:t>
            </w:r>
          </w:p>
        </w:tc>
        <w:tc>
          <w:tcPr>
            <w:tcW w:w="7655" w:type="dxa"/>
          </w:tcPr>
          <w:p w:rsidR="00355BD7" w:rsidRPr="0025395D" w:rsidRDefault="003848E3" w:rsidP="00E75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 </w:t>
            </w:r>
            <w:r w:rsidR="00D42DA5"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Yüksekokulunun</w:t>
            </w:r>
            <w:r w:rsidR="00355BD7"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web ve bilişim alanında yapılan çalışmaları tamamlayan ve gerekli raporları ha</w:t>
            </w:r>
            <w:r w:rsidR="00D42DA5">
              <w:rPr>
                <w:rFonts w:ascii="Times New Roman" w:hAnsi="Times New Roman" w:cs="Times New Roman"/>
                <w:b/>
                <w:sz w:val="20"/>
                <w:szCs w:val="20"/>
              </w:rPr>
              <w:t>zırlayan bir komisyondur. Ayda bir</w:t>
            </w:r>
            <w:r w:rsidR="00355BD7"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kez toplanır</w:t>
            </w:r>
            <w:r w:rsidR="00355BD7" w:rsidRPr="00253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5BD7" w:rsidRPr="0025395D" w:rsidTr="00D42DA5">
        <w:trPr>
          <w:trHeight w:val="1197"/>
        </w:trPr>
        <w:tc>
          <w:tcPr>
            <w:tcW w:w="2269" w:type="dxa"/>
          </w:tcPr>
          <w:p w:rsidR="00355BD7" w:rsidRPr="0025395D" w:rsidRDefault="00355BD7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Komisyon</w:t>
            </w:r>
            <w:r w:rsidR="00D42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2DA5"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Görevleri</w:t>
            </w:r>
          </w:p>
          <w:p w:rsidR="00355BD7" w:rsidRPr="0025395D" w:rsidRDefault="00355BD7" w:rsidP="00E75C84">
            <w:pPr>
              <w:spacing w:before="45" w:after="45"/>
              <w:ind w:left="45" w:right="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355BD7" w:rsidRPr="0025395D" w:rsidRDefault="00355BD7" w:rsidP="00E75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Web alanında;</w:t>
            </w:r>
          </w:p>
          <w:p w:rsidR="00355BD7" w:rsidRDefault="00355BD7" w:rsidP="005850CB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050">
              <w:rPr>
                <w:rFonts w:ascii="Times New Roman" w:hAnsi="Times New Roman" w:cs="Times New Roman"/>
                <w:sz w:val="20"/>
                <w:szCs w:val="20"/>
              </w:rPr>
              <w:t>İçeriğin sürekli güncellenmesini sağlar,</w:t>
            </w:r>
          </w:p>
          <w:p w:rsidR="00717050" w:rsidRPr="00717050" w:rsidRDefault="00717050" w:rsidP="00717050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Default="00355BD7" w:rsidP="005850CB">
            <w:pPr>
              <w:pStyle w:val="AralkYok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Web sayfasında; okulun tanıtımının, okuldaki çeşitli faaliyetlere ait duyuruların, öğrencilerin çeşitli branşlardaki özgün ve standart proje çalışmaları ile sanat çalışmalarının, ilgili komisyonların hazırladıkları ders ve sınav programlarının duyurulmasını sağlar.</w:t>
            </w:r>
          </w:p>
          <w:p w:rsidR="00717050" w:rsidRPr="0025395D" w:rsidRDefault="00717050" w:rsidP="00717050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Pr="00717050" w:rsidRDefault="00355BD7" w:rsidP="005850CB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050">
              <w:rPr>
                <w:rFonts w:ascii="Times New Roman" w:hAnsi="Times New Roman" w:cs="Times New Roman"/>
                <w:sz w:val="20"/>
                <w:szCs w:val="20"/>
              </w:rPr>
              <w:t>Yaptığı çalışmaları, önerileri, istek ve ihtiyaçları Yüksekokul Yönetimine rapor halinde sunar.</w:t>
            </w:r>
          </w:p>
          <w:p w:rsidR="00355BD7" w:rsidRPr="0025395D" w:rsidRDefault="00355BD7" w:rsidP="00E75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Pr="0025395D" w:rsidRDefault="00355BD7" w:rsidP="00987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 Kullanılacak </w:t>
            </w:r>
            <w:r w:rsidR="00717050" w:rsidRPr="0025395D">
              <w:rPr>
                <w:rFonts w:ascii="Times New Roman" w:hAnsi="Times New Roman" w:cs="Times New Roman"/>
                <w:sz w:val="20"/>
                <w:szCs w:val="20"/>
              </w:rPr>
              <w:t>formlar: FR</w:t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-25 </w:t>
            </w:r>
          </w:p>
        </w:tc>
      </w:tr>
    </w:tbl>
    <w:p w:rsidR="00C857F9" w:rsidRPr="0025395D" w:rsidRDefault="00C857F9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2269"/>
        <w:gridCol w:w="7655"/>
      </w:tblGrid>
      <w:tr w:rsidR="00E75C84" w:rsidRPr="0025395D" w:rsidTr="004406D4">
        <w:tc>
          <w:tcPr>
            <w:tcW w:w="99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BD7" w:rsidRPr="0025395D" w:rsidRDefault="00355BD7" w:rsidP="00E75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ULUSAL VE ULUSLARARASI PROJE KOMİSYONU</w:t>
            </w:r>
          </w:p>
        </w:tc>
      </w:tr>
      <w:tr w:rsidR="00E75C84" w:rsidRPr="0025395D" w:rsidTr="004406D4">
        <w:tc>
          <w:tcPr>
            <w:tcW w:w="2269" w:type="dxa"/>
          </w:tcPr>
          <w:p w:rsidR="00355BD7" w:rsidRPr="0025395D" w:rsidRDefault="00355BD7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Komisyon Bilgileri</w:t>
            </w:r>
          </w:p>
        </w:tc>
        <w:tc>
          <w:tcPr>
            <w:tcW w:w="7655" w:type="dxa"/>
          </w:tcPr>
          <w:p w:rsidR="00355BD7" w:rsidRPr="0025395D" w:rsidRDefault="00355BD7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Stratejik amaç doğrultusunda ulusal ve uluslararası proje başvuruları</w:t>
            </w:r>
            <w:r w:rsidR="00D42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hazırlıklarını yapan yılda bir</w:t>
            </w: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kez toplanan bir komisyondur.</w:t>
            </w:r>
          </w:p>
        </w:tc>
      </w:tr>
      <w:tr w:rsidR="00355BD7" w:rsidRPr="0025395D" w:rsidTr="004406D4">
        <w:tc>
          <w:tcPr>
            <w:tcW w:w="2269" w:type="dxa"/>
          </w:tcPr>
          <w:p w:rsidR="00355BD7" w:rsidRPr="0025395D" w:rsidRDefault="00355BD7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Komisyon</w:t>
            </w:r>
            <w:r w:rsidR="00D42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2DA5"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Görevleri</w:t>
            </w:r>
          </w:p>
        </w:tc>
        <w:tc>
          <w:tcPr>
            <w:tcW w:w="7655" w:type="dxa"/>
          </w:tcPr>
          <w:p w:rsidR="00717050" w:rsidRPr="00717050" w:rsidRDefault="00355BD7" w:rsidP="005850CB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Proje envanterinin güncellenmesini ve </w:t>
            </w:r>
            <w:r w:rsidR="00D42DA5" w:rsidRPr="0025395D">
              <w:rPr>
                <w:rFonts w:ascii="Times New Roman" w:hAnsi="Times New Roman" w:cs="Times New Roman"/>
                <w:sz w:val="20"/>
                <w:szCs w:val="20"/>
              </w:rPr>
              <w:t>intern</w:t>
            </w:r>
            <w:r w:rsidR="00D42DA5">
              <w:rPr>
                <w:rFonts w:ascii="Times New Roman" w:hAnsi="Times New Roman" w:cs="Times New Roman"/>
                <w:sz w:val="20"/>
                <w:szCs w:val="20"/>
              </w:rPr>
              <w:t>ette yayınlanmasını</w:t>
            </w:r>
            <w:r w:rsidR="00717050">
              <w:rPr>
                <w:rFonts w:ascii="Times New Roman" w:hAnsi="Times New Roman" w:cs="Times New Roman"/>
                <w:sz w:val="20"/>
                <w:szCs w:val="20"/>
              </w:rPr>
              <w:t xml:space="preserve"> sağlar,</w:t>
            </w:r>
          </w:p>
          <w:p w:rsidR="00717050" w:rsidRPr="00717050" w:rsidRDefault="00717050" w:rsidP="00717050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17050" w:rsidRPr="00717050" w:rsidRDefault="00355BD7" w:rsidP="005850CB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Avrupa Birliği, </w:t>
            </w:r>
            <w:r w:rsidR="00B75451" w:rsidRPr="0025395D">
              <w:rPr>
                <w:rFonts w:ascii="Times New Roman" w:hAnsi="Times New Roman" w:cs="Times New Roman"/>
                <w:sz w:val="20"/>
                <w:szCs w:val="20"/>
              </w:rPr>
              <w:t>TÜBİTAK</w:t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2DA5" w:rsidRPr="0025395D">
              <w:rPr>
                <w:rFonts w:ascii="Times New Roman" w:hAnsi="Times New Roman" w:cs="Times New Roman"/>
                <w:sz w:val="20"/>
                <w:szCs w:val="20"/>
              </w:rPr>
              <w:t>BAP, DPT, Santez gibi</w:t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 Meslek Yüksekokulun ilgi </w:t>
            </w:r>
            <w:r w:rsidR="00D42DA5" w:rsidRPr="0025395D">
              <w:rPr>
                <w:rFonts w:ascii="Times New Roman" w:hAnsi="Times New Roman" w:cs="Times New Roman"/>
                <w:sz w:val="20"/>
                <w:szCs w:val="20"/>
              </w:rPr>
              <w:t>alanına giren</w:t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 tüm </w:t>
            </w:r>
            <w:r w:rsidR="00D42DA5" w:rsidRPr="0025395D">
              <w:rPr>
                <w:rFonts w:ascii="Times New Roman" w:hAnsi="Times New Roman" w:cs="Times New Roman"/>
                <w:sz w:val="20"/>
                <w:szCs w:val="20"/>
              </w:rPr>
              <w:t>konularda proje için</w:t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 ekip oluşturularak ortak </w:t>
            </w:r>
            <w:r w:rsidR="00D42DA5" w:rsidRPr="0025395D">
              <w:rPr>
                <w:rFonts w:ascii="Times New Roman" w:hAnsi="Times New Roman" w:cs="Times New Roman"/>
                <w:sz w:val="20"/>
                <w:szCs w:val="20"/>
              </w:rPr>
              <w:t>projeler</w:t>
            </w:r>
            <w:r w:rsidR="00D42DA5">
              <w:rPr>
                <w:rFonts w:ascii="Times New Roman" w:hAnsi="Times New Roman" w:cs="Times New Roman"/>
                <w:sz w:val="20"/>
                <w:szCs w:val="20"/>
              </w:rPr>
              <w:t xml:space="preserve"> geliştirilmesini</w:t>
            </w:r>
            <w:r w:rsidR="00717050">
              <w:rPr>
                <w:rFonts w:ascii="Times New Roman" w:hAnsi="Times New Roman" w:cs="Times New Roman"/>
                <w:sz w:val="20"/>
                <w:szCs w:val="20"/>
              </w:rPr>
              <w:t xml:space="preserve"> sağlar,</w:t>
            </w:r>
          </w:p>
          <w:p w:rsidR="00717050" w:rsidRPr="00717050" w:rsidRDefault="00717050" w:rsidP="00717050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355BD7" w:rsidRPr="00717050" w:rsidRDefault="00717050" w:rsidP="005850CB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DA5" w:rsidRPr="0025395D">
              <w:rPr>
                <w:rFonts w:ascii="Times New Roman" w:hAnsi="Times New Roman" w:cs="Times New Roman"/>
                <w:sz w:val="20"/>
                <w:szCs w:val="20"/>
              </w:rPr>
              <w:t>Sektörle sanayi</w:t>
            </w:r>
            <w:r w:rsidR="00355BD7"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,  eğitim ve </w:t>
            </w:r>
            <w:r w:rsidR="00D42DA5" w:rsidRPr="0025395D">
              <w:rPr>
                <w:rFonts w:ascii="Times New Roman" w:hAnsi="Times New Roman" w:cs="Times New Roman"/>
                <w:sz w:val="20"/>
                <w:szCs w:val="20"/>
              </w:rPr>
              <w:t>danışmanlık projelerinin geliştirilmesi</w:t>
            </w:r>
            <w:r w:rsidR="00355BD7" w:rsidRPr="002539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7050" w:rsidRPr="0025395D" w:rsidRDefault="00717050" w:rsidP="00717050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355BD7" w:rsidRDefault="00355BD7" w:rsidP="005850CB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Yüksekokulumuzun ulusal ve </w:t>
            </w:r>
            <w:r w:rsidR="00D42DA5" w:rsidRPr="0025395D">
              <w:rPr>
                <w:rFonts w:ascii="Times New Roman" w:hAnsi="Times New Roman" w:cs="Times New Roman"/>
                <w:sz w:val="20"/>
                <w:szCs w:val="20"/>
              </w:rPr>
              <w:t>uluslararası</w:t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 her türlü hibe projeleri ile bilimsel ve sanatsal projelere katılımını sağlar,</w:t>
            </w:r>
          </w:p>
          <w:p w:rsidR="00717050" w:rsidRPr="0025395D" w:rsidRDefault="00717050" w:rsidP="00717050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Default="00355BD7" w:rsidP="005850CB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Projelerin yürütülmesine katkıda bulunur,</w:t>
            </w:r>
          </w:p>
          <w:p w:rsidR="00717050" w:rsidRPr="0025395D" w:rsidRDefault="00717050" w:rsidP="00717050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Default="00355BD7" w:rsidP="005850CB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Komisyon dışında olup, etkinliklere katılmak isteyen öğretim elemanlarına destek olur.</w:t>
            </w:r>
          </w:p>
          <w:p w:rsidR="00717050" w:rsidRPr="0025395D" w:rsidRDefault="00717050" w:rsidP="00717050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Default="00355BD7" w:rsidP="005850CB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Yüksekokulumuz öğretim elemanlarına proje yönetimi konusunda hizmet içi eğitim verilmesini sağlar,</w:t>
            </w:r>
          </w:p>
          <w:p w:rsidR="00717050" w:rsidRPr="0025395D" w:rsidRDefault="00717050" w:rsidP="00717050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Default="00355BD7" w:rsidP="005850CB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Yüksekokulumuz öğretim elemanları tarafından yürütülen </w:t>
            </w:r>
            <w:r w:rsidR="00D42DA5" w:rsidRPr="0025395D">
              <w:rPr>
                <w:rFonts w:ascii="Times New Roman" w:hAnsi="Times New Roman" w:cs="Times New Roman"/>
                <w:sz w:val="20"/>
                <w:szCs w:val="20"/>
              </w:rPr>
              <w:t>ulusal ve</w:t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DA5" w:rsidRPr="0025395D">
              <w:rPr>
                <w:rFonts w:ascii="Times New Roman" w:hAnsi="Times New Roman" w:cs="Times New Roman"/>
                <w:sz w:val="20"/>
                <w:szCs w:val="20"/>
              </w:rPr>
              <w:t>uluslararası</w:t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 kaynaklı projelerin sayısını ve niteliğini artırır,</w:t>
            </w:r>
          </w:p>
          <w:p w:rsidR="00717050" w:rsidRPr="0025395D" w:rsidRDefault="00717050" w:rsidP="00717050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Default="00355BD7" w:rsidP="005850CB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Yüksekokulumuz öğretim elemanlarını destekleyerek, bilimsel yayınların sayısını ve niteliğini yükseltmek, bilimsel makalelere yapılan atıf sayısını artırır,</w:t>
            </w:r>
          </w:p>
          <w:p w:rsidR="00717050" w:rsidRPr="0025395D" w:rsidRDefault="00717050" w:rsidP="00717050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FB3" w:rsidRDefault="00987FB3" w:rsidP="005850CB">
            <w:pPr>
              <w:pStyle w:val="ListeParagraf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050">
              <w:rPr>
                <w:rFonts w:ascii="Times New Roman" w:eastAsia="Calibri" w:hAnsi="Times New Roman" w:cs="Times New Roman"/>
                <w:sz w:val="20"/>
                <w:szCs w:val="20"/>
              </w:rPr>
              <w:t>Yaptığı çalışmaları, önerileri, istek ve ihtiyaçları Yüksekokul Yönetimine rapor halinde sunar.</w:t>
            </w:r>
          </w:p>
          <w:p w:rsidR="00717050" w:rsidRPr="00717050" w:rsidRDefault="00717050" w:rsidP="00717050">
            <w:pPr>
              <w:pStyle w:val="ListeParagr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7FB3" w:rsidRPr="00987FB3" w:rsidRDefault="00987FB3" w:rsidP="00987FB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F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Kullanılacak </w:t>
            </w:r>
            <w:r w:rsidRPr="0025395D">
              <w:rPr>
                <w:rFonts w:ascii="Times New Roman" w:eastAsia="Calibri" w:hAnsi="Times New Roman" w:cs="Times New Roman"/>
                <w:sz w:val="20"/>
                <w:szCs w:val="20"/>
              </w:rPr>
              <w:t>formlar: FR</w:t>
            </w:r>
            <w:r w:rsidRPr="00987FB3">
              <w:rPr>
                <w:rFonts w:ascii="Times New Roman" w:eastAsia="Calibri" w:hAnsi="Times New Roman" w:cs="Times New Roman"/>
                <w:sz w:val="20"/>
                <w:szCs w:val="20"/>
              </w:rPr>
              <w:t>-25</w:t>
            </w:r>
          </w:p>
          <w:p w:rsidR="00355BD7" w:rsidRPr="00D42DA5" w:rsidRDefault="00355BD7" w:rsidP="00D42DA5">
            <w:pPr>
              <w:pStyle w:val="AralkYok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EA"/>
              </w:rPr>
            </w:pPr>
          </w:p>
        </w:tc>
      </w:tr>
    </w:tbl>
    <w:p w:rsidR="00355BD7" w:rsidRDefault="00355BD7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53B0" w:rsidRDefault="003D53B0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53B0" w:rsidRDefault="003D53B0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82D74" w:rsidRDefault="00482D74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82D74" w:rsidRDefault="00482D74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53B0" w:rsidRPr="0025395D" w:rsidRDefault="003D53B0" w:rsidP="00E75C8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655"/>
      </w:tblGrid>
      <w:tr w:rsidR="00E75C84" w:rsidRPr="0025395D" w:rsidTr="00600982">
        <w:tc>
          <w:tcPr>
            <w:tcW w:w="97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BD7" w:rsidRPr="0025395D" w:rsidRDefault="00355BD7" w:rsidP="00E75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SOSYAL, KÜLTÜREL VE</w:t>
            </w:r>
            <w:r w:rsidR="00C857F9"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AKADEMİK ETKİNLİKLER KOMİSYONU</w:t>
            </w:r>
          </w:p>
        </w:tc>
      </w:tr>
      <w:tr w:rsidR="00E75C84" w:rsidRPr="0025395D" w:rsidTr="00600982">
        <w:tc>
          <w:tcPr>
            <w:tcW w:w="2127" w:type="dxa"/>
          </w:tcPr>
          <w:p w:rsidR="00355BD7" w:rsidRPr="0025395D" w:rsidRDefault="00D42DA5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Komisyon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Bilgileri</w:t>
            </w:r>
          </w:p>
        </w:tc>
        <w:tc>
          <w:tcPr>
            <w:tcW w:w="7655" w:type="dxa"/>
          </w:tcPr>
          <w:p w:rsidR="00355BD7" w:rsidRPr="0025395D" w:rsidRDefault="00355BD7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Düzenlenecek etkinliklerin etkinlik talep formu doğrultusunda çalışmaları düzenle</w:t>
            </w:r>
            <w:r w:rsidR="00D42DA5">
              <w:rPr>
                <w:rFonts w:ascii="Times New Roman" w:hAnsi="Times New Roman" w:cs="Times New Roman"/>
                <w:b/>
                <w:sz w:val="20"/>
                <w:szCs w:val="20"/>
              </w:rPr>
              <w:t>mek, organize etmek üzere ayda bir</w:t>
            </w: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kez toplantı yapar.</w:t>
            </w:r>
          </w:p>
        </w:tc>
      </w:tr>
      <w:tr w:rsidR="00355BD7" w:rsidRPr="0025395D" w:rsidTr="00600982">
        <w:tc>
          <w:tcPr>
            <w:tcW w:w="2127" w:type="dxa"/>
          </w:tcPr>
          <w:p w:rsidR="00355BD7" w:rsidRPr="0025395D" w:rsidRDefault="00355BD7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Komisyon</w:t>
            </w:r>
            <w:r w:rsidR="00D42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2DA5"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Görevleri</w:t>
            </w:r>
          </w:p>
        </w:tc>
        <w:tc>
          <w:tcPr>
            <w:tcW w:w="7655" w:type="dxa"/>
          </w:tcPr>
          <w:p w:rsidR="00355BD7" w:rsidRDefault="00355BD7" w:rsidP="005850CB">
            <w:pPr>
              <w:pStyle w:val="AralkYok"/>
              <w:numPr>
                <w:ilvl w:val="1"/>
                <w:numId w:val="18"/>
              </w:numPr>
              <w:ind w:left="743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Teknik gezi, kutlama vb. sosyal etkinlikleri organize eder.</w:t>
            </w:r>
          </w:p>
          <w:p w:rsidR="00534669" w:rsidRPr="0025395D" w:rsidRDefault="00534669" w:rsidP="00534669">
            <w:pPr>
              <w:pStyle w:val="AralkYok"/>
              <w:ind w:left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Default="00355BD7" w:rsidP="005850CB">
            <w:pPr>
              <w:pStyle w:val="ListeParagraf"/>
              <w:numPr>
                <w:ilvl w:val="1"/>
                <w:numId w:val="18"/>
              </w:numPr>
              <w:tabs>
                <w:tab w:val="num" w:pos="743"/>
              </w:tabs>
              <w:ind w:left="743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05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76B8D">
              <w:rPr>
                <w:rFonts w:ascii="Times New Roman" w:hAnsi="Times New Roman" w:cs="Times New Roman"/>
                <w:sz w:val="20"/>
                <w:szCs w:val="20"/>
              </w:rPr>
              <w:t>YO</w:t>
            </w:r>
            <w:r w:rsidRPr="00717050">
              <w:rPr>
                <w:rFonts w:ascii="Times New Roman" w:hAnsi="Times New Roman" w:cs="Times New Roman"/>
                <w:sz w:val="20"/>
                <w:szCs w:val="20"/>
              </w:rPr>
              <w:t xml:space="preserve"> mezuniyet töreninin organizasyon çalış</w:t>
            </w:r>
            <w:r w:rsidR="00717050" w:rsidRPr="00717050">
              <w:rPr>
                <w:rFonts w:ascii="Times New Roman" w:hAnsi="Times New Roman" w:cs="Times New Roman"/>
                <w:sz w:val="20"/>
                <w:szCs w:val="20"/>
              </w:rPr>
              <w:t xml:space="preserve">malarının gerçekleştirilmesi ve </w:t>
            </w:r>
            <w:r w:rsidRPr="00717050">
              <w:rPr>
                <w:rFonts w:ascii="Times New Roman" w:hAnsi="Times New Roman" w:cs="Times New Roman"/>
                <w:sz w:val="20"/>
                <w:szCs w:val="20"/>
              </w:rPr>
              <w:t>uygulanmasını sağlar.</w:t>
            </w:r>
          </w:p>
          <w:p w:rsidR="00534669" w:rsidRPr="00717050" w:rsidRDefault="00534669" w:rsidP="00534669">
            <w:pPr>
              <w:pStyle w:val="ListeParagraf"/>
              <w:tabs>
                <w:tab w:val="num" w:pos="743"/>
              </w:tabs>
              <w:ind w:left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Default="00355BD7" w:rsidP="005850CB">
            <w:pPr>
              <w:pStyle w:val="AralkYok"/>
              <w:numPr>
                <w:ilvl w:val="1"/>
                <w:numId w:val="18"/>
              </w:numPr>
              <w:ind w:left="743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Bilimsel (</w:t>
            </w:r>
            <w:r w:rsidR="00B76B8D" w:rsidRPr="0025395D">
              <w:rPr>
                <w:rFonts w:ascii="Times New Roman" w:hAnsi="Times New Roman" w:cs="Times New Roman"/>
                <w:sz w:val="20"/>
                <w:szCs w:val="20"/>
              </w:rPr>
              <w:t>toplantı, seminer, konferans, panel</w:t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, teknik gezi vb.) içerik ve amaçlı etkinliklerin düzenlenmesini sağlar.</w:t>
            </w:r>
          </w:p>
          <w:p w:rsidR="00534669" w:rsidRPr="0025395D" w:rsidRDefault="00534669" w:rsidP="00534669">
            <w:pPr>
              <w:pStyle w:val="AralkYok"/>
              <w:ind w:left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Pr="00717050" w:rsidRDefault="00355BD7" w:rsidP="005850CB">
            <w:pPr>
              <w:pStyle w:val="ListeParagraf"/>
              <w:numPr>
                <w:ilvl w:val="1"/>
                <w:numId w:val="18"/>
              </w:numPr>
              <w:tabs>
                <w:tab w:val="num" w:pos="743"/>
              </w:tabs>
              <w:ind w:left="743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050">
              <w:rPr>
                <w:rFonts w:ascii="Times New Roman" w:hAnsi="Times New Roman" w:cs="Times New Roman"/>
                <w:sz w:val="20"/>
                <w:szCs w:val="20"/>
              </w:rPr>
              <w:t>Yaptığı çalışmaları, önerileri, istek ve ihtiyaçları Yüksekokul Yönetimine rapor halinde sunar.</w:t>
            </w:r>
          </w:p>
          <w:p w:rsidR="00355BD7" w:rsidRPr="0025395D" w:rsidRDefault="00355BD7" w:rsidP="00E75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D7" w:rsidRPr="0025395D" w:rsidRDefault="00355BD7" w:rsidP="00E75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Kullanılacak </w:t>
            </w:r>
            <w:r w:rsidR="00987FB3" w:rsidRPr="0025395D">
              <w:rPr>
                <w:rFonts w:ascii="Times New Roman" w:hAnsi="Times New Roman" w:cs="Times New Roman"/>
                <w:sz w:val="20"/>
                <w:szCs w:val="20"/>
              </w:rPr>
              <w:t>formlar: FR</w:t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-25 ve FR-39 </w:t>
            </w:r>
          </w:p>
          <w:p w:rsidR="00355BD7" w:rsidRPr="0025395D" w:rsidRDefault="00355BD7" w:rsidP="00E75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754C" w:rsidRPr="0025395D" w:rsidRDefault="00DB754C" w:rsidP="00E75C8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5BD7" w:rsidRPr="0025395D" w:rsidRDefault="00355BD7" w:rsidP="00E75C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395D">
        <w:rPr>
          <w:rFonts w:ascii="Times New Roman" w:hAnsi="Times New Roman" w:cs="Times New Roman"/>
          <w:b/>
          <w:sz w:val="20"/>
          <w:szCs w:val="20"/>
        </w:rPr>
        <w:t>STAJ KURUL VE KOMİSYONLARI</w:t>
      </w: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75C84" w:rsidRPr="0025395D" w:rsidTr="0000745C"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BD7" w:rsidRPr="0025395D" w:rsidRDefault="00355BD7" w:rsidP="00E75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STAJ EĞİTİM VE UYGULAMA KURULU</w:t>
            </w:r>
          </w:p>
        </w:tc>
      </w:tr>
    </w:tbl>
    <w:tbl>
      <w:tblPr>
        <w:tblW w:w="5437" w:type="pct"/>
        <w:jc w:val="center"/>
        <w:tblCellSpacing w:w="0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757"/>
      </w:tblGrid>
      <w:tr w:rsidR="006B744D" w:rsidRPr="0025395D" w:rsidTr="0000745C">
        <w:trPr>
          <w:trHeight w:val="480"/>
          <w:tblCellSpacing w:w="0" w:type="dxa"/>
          <w:jc w:val="center"/>
        </w:trPr>
        <w:tc>
          <w:tcPr>
            <w:tcW w:w="1076" w:type="pct"/>
            <w:vAlign w:val="center"/>
            <w:hideMark/>
          </w:tcPr>
          <w:p w:rsidR="006B744D" w:rsidRPr="0025395D" w:rsidRDefault="006B744D" w:rsidP="00E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Komisyon Bilgileri</w:t>
            </w:r>
          </w:p>
        </w:tc>
        <w:tc>
          <w:tcPr>
            <w:tcW w:w="3924" w:type="pct"/>
            <w:vAlign w:val="center"/>
            <w:hideMark/>
          </w:tcPr>
          <w:p w:rsidR="006B744D" w:rsidRPr="0025395D" w:rsidRDefault="006B744D" w:rsidP="00E7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Staj yönergesine uygun olarak staj çalışmalarını koordine etmek </w:t>
            </w:r>
            <w:r w:rsidR="00D4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üzere yılda iki</w:t>
            </w:r>
            <w:r w:rsidRPr="0025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kez toplanır.</w:t>
            </w:r>
          </w:p>
        </w:tc>
      </w:tr>
      <w:tr w:rsidR="006B744D" w:rsidRPr="0025395D" w:rsidTr="0000745C">
        <w:trPr>
          <w:trHeight w:val="480"/>
          <w:tblCellSpacing w:w="0" w:type="dxa"/>
          <w:jc w:val="center"/>
        </w:trPr>
        <w:tc>
          <w:tcPr>
            <w:tcW w:w="1076" w:type="pct"/>
            <w:hideMark/>
          </w:tcPr>
          <w:p w:rsidR="006B744D" w:rsidRPr="0025395D" w:rsidRDefault="006B744D" w:rsidP="00D4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Komisyon Görevleri</w:t>
            </w:r>
          </w:p>
        </w:tc>
        <w:tc>
          <w:tcPr>
            <w:tcW w:w="3924" w:type="pct"/>
            <w:vAlign w:val="center"/>
            <w:hideMark/>
          </w:tcPr>
          <w:p w:rsidR="006B744D" w:rsidRPr="0025395D" w:rsidRDefault="006B744D" w:rsidP="005850CB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Staj takviminin belirlenmesi,</w:t>
            </w:r>
          </w:p>
          <w:p w:rsidR="00987FB3" w:rsidRPr="0025395D" w:rsidRDefault="00987FB3" w:rsidP="00987FB3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44D" w:rsidRPr="0025395D" w:rsidRDefault="006B744D" w:rsidP="005850CB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Stajla ilgili ilke ve usullerin belirlenmesi,</w:t>
            </w:r>
          </w:p>
          <w:p w:rsidR="00987FB3" w:rsidRPr="0025395D" w:rsidRDefault="00987FB3" w:rsidP="00987FB3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44D" w:rsidRPr="0025395D" w:rsidRDefault="006B744D" w:rsidP="005850CB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Öğrenci Staj Yer</w:t>
            </w:r>
            <w:r w:rsidR="00987FB3" w:rsidRPr="0025395D">
              <w:rPr>
                <w:rFonts w:ascii="Times New Roman" w:hAnsi="Times New Roman" w:cs="Times New Roman"/>
                <w:sz w:val="20"/>
                <w:szCs w:val="20"/>
              </w:rPr>
              <w:t>lerinin onaylanması ve ilanı</w:t>
            </w:r>
            <w:r w:rsidR="00987FB3" w:rsidRPr="002539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Staj Uygulamalarının izlenmesi ve denetimi</w:t>
            </w:r>
          </w:p>
          <w:p w:rsidR="00987FB3" w:rsidRPr="0025395D" w:rsidRDefault="00987FB3" w:rsidP="00987FB3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FB3" w:rsidRPr="0025395D" w:rsidRDefault="006B744D" w:rsidP="005850CB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Bölümün öğrencilerine staj olanaklarının arttırılması için kamu ve endüstriyel kuruluşlar ile iletişim içinde bulunup stajyer öğrenci kontenjanları ve staj olanakları ile ilgili bilgileri toplayarak bu bilgileri bölüm içinde duyurur</w:t>
            </w:r>
          </w:p>
          <w:p w:rsidR="00987FB3" w:rsidRPr="0025395D" w:rsidRDefault="00987FB3" w:rsidP="00987FB3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FB3" w:rsidRPr="0025395D" w:rsidRDefault="006B744D" w:rsidP="005850CB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Staj olanakları sağlayacak kurum ve kuruluşların istek ve ihtiyaçlarını öğrenmek üzere bir anket çalışması yapar, anket sonuçlarından ve elde ettiği görüşmelerden yola çıkarak staj olanaklarının geliştirilmesi için gerekli öner</w:t>
            </w:r>
            <w:r w:rsidR="00987FB3" w:rsidRPr="0025395D">
              <w:rPr>
                <w:rFonts w:ascii="Times New Roman" w:hAnsi="Times New Roman" w:cs="Times New Roman"/>
                <w:sz w:val="20"/>
                <w:szCs w:val="20"/>
              </w:rPr>
              <w:t>ilerini bir rapor haline getirir</w:t>
            </w:r>
          </w:p>
          <w:p w:rsidR="00987FB3" w:rsidRPr="0025395D" w:rsidRDefault="00987FB3" w:rsidP="00987FB3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44D" w:rsidRPr="0025395D" w:rsidRDefault="006B744D" w:rsidP="005850CB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Staj yapan öğrenciler ve staj yeri ile ilgili tüm bilgileri ileride istatistiki çalışmalarda ve doküman hazırlanmasında kullanmak üzere bir veri tabanında saklar</w:t>
            </w:r>
          </w:p>
          <w:p w:rsidR="00987FB3" w:rsidRPr="0025395D" w:rsidRDefault="00987FB3" w:rsidP="00987FB3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44D" w:rsidRPr="0025395D" w:rsidRDefault="006B744D" w:rsidP="005850CB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Staj zamanında stajın kalitesi ve kurallara uygunluğunu izlemek üzere firmalar ile iletişime geçerek gerekli denetim mekanizmasını kurar ve işler hale geçirir. </w:t>
            </w:r>
          </w:p>
          <w:p w:rsidR="00987FB3" w:rsidRPr="0025395D" w:rsidRDefault="00987FB3" w:rsidP="00987FB3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44D" w:rsidRPr="0025395D" w:rsidRDefault="006B744D" w:rsidP="005850CB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Stajlarla ilgili anket formları hazırlamak ve uygulanmasını takip eder</w:t>
            </w:r>
          </w:p>
          <w:p w:rsidR="00987FB3" w:rsidRPr="0025395D" w:rsidRDefault="00987FB3" w:rsidP="00987FB3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44D" w:rsidRPr="0025395D" w:rsidRDefault="006B744D" w:rsidP="005850CB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Yaptığı çalışmaları, önerilerini, istek ve ihtiyaçlarını Yüksekokul Müdürlüğüne bir rapor halinde sunar.</w:t>
            </w:r>
          </w:p>
          <w:p w:rsidR="006B744D" w:rsidRPr="0025395D" w:rsidRDefault="006B744D" w:rsidP="00E75C84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44D" w:rsidRPr="0025395D" w:rsidRDefault="006B744D" w:rsidP="00E75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Kullanılacak </w:t>
            </w:r>
            <w:r w:rsidR="00987FB3" w:rsidRPr="0025395D">
              <w:rPr>
                <w:rFonts w:ascii="Times New Roman" w:hAnsi="Times New Roman" w:cs="Times New Roman"/>
                <w:sz w:val="20"/>
                <w:szCs w:val="20"/>
              </w:rPr>
              <w:t>formlar: FR</w:t>
            </w: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-25 </w:t>
            </w:r>
          </w:p>
        </w:tc>
      </w:tr>
    </w:tbl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2135"/>
        <w:gridCol w:w="7789"/>
      </w:tblGrid>
      <w:tr w:rsidR="00E75C84" w:rsidRPr="0025395D" w:rsidTr="00600982"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54C" w:rsidRDefault="00DB754C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45C" w:rsidRDefault="0000745C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45C" w:rsidRPr="0025395D" w:rsidRDefault="0000745C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C3E" w:rsidRDefault="00617C3E" w:rsidP="00E75C84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3B0" w:rsidRDefault="003D53B0" w:rsidP="00E75C84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5C" w:rsidRDefault="0000745C" w:rsidP="00E75C84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5C" w:rsidRDefault="0000745C" w:rsidP="00E75C84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5C" w:rsidRDefault="0000745C" w:rsidP="00E75C84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5C" w:rsidRDefault="0000745C" w:rsidP="00E75C84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5C" w:rsidRDefault="0000745C" w:rsidP="00E75C84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5C" w:rsidRDefault="0000745C" w:rsidP="00E75C84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00745C" w:rsidRPr="0025395D" w:rsidRDefault="0000745C" w:rsidP="00E75C84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5C" w:rsidRPr="0025395D" w:rsidTr="001E72B3">
        <w:tc>
          <w:tcPr>
            <w:tcW w:w="99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745C" w:rsidRPr="0000745C" w:rsidRDefault="0000745C" w:rsidP="00A96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STAJ ÇALIŞMA KOMİSYONU</w:t>
            </w:r>
          </w:p>
        </w:tc>
      </w:tr>
      <w:tr w:rsidR="0000745C" w:rsidRPr="0025395D" w:rsidTr="00600982">
        <w:tc>
          <w:tcPr>
            <w:tcW w:w="2135" w:type="dxa"/>
            <w:tcBorders>
              <w:bottom w:val="single" w:sz="4" w:space="0" w:color="auto"/>
            </w:tcBorders>
          </w:tcPr>
          <w:p w:rsidR="0000745C" w:rsidRPr="0000745C" w:rsidRDefault="0000745C" w:rsidP="00A96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45C">
              <w:rPr>
                <w:rFonts w:ascii="Times New Roman" w:hAnsi="Times New Roman" w:cs="Times New Roman"/>
                <w:b/>
                <w:sz w:val="20"/>
                <w:szCs w:val="20"/>
              </w:rPr>
              <w:t>Komisyon Bilgileri</w:t>
            </w:r>
          </w:p>
          <w:p w:rsidR="0000745C" w:rsidRPr="0000745C" w:rsidRDefault="0000745C" w:rsidP="00A96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:rsidR="0000745C" w:rsidRPr="0000745C" w:rsidRDefault="0000745C" w:rsidP="00A96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45C">
              <w:rPr>
                <w:rFonts w:ascii="Times New Roman" w:hAnsi="Times New Roman" w:cs="Times New Roman"/>
                <w:b/>
                <w:sz w:val="20"/>
                <w:szCs w:val="20"/>
              </w:rPr>
              <w:t>Staj eğitim ve uygulama kurulunun bir alt komisyonudur. Yılda iki kez toplanır</w:t>
            </w:r>
            <w:r w:rsidRPr="000074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0745C" w:rsidRPr="0025395D" w:rsidTr="00600982">
        <w:tc>
          <w:tcPr>
            <w:tcW w:w="2135" w:type="dxa"/>
            <w:tcBorders>
              <w:bottom w:val="single" w:sz="2" w:space="0" w:color="auto"/>
            </w:tcBorders>
          </w:tcPr>
          <w:p w:rsidR="0000745C" w:rsidRPr="0000745C" w:rsidRDefault="0000745C" w:rsidP="00A96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45C">
              <w:rPr>
                <w:rFonts w:ascii="Times New Roman" w:hAnsi="Times New Roman" w:cs="Times New Roman"/>
                <w:b/>
                <w:sz w:val="20"/>
                <w:szCs w:val="20"/>
              </w:rPr>
              <w:t>Komisyon Görevleri</w:t>
            </w:r>
          </w:p>
          <w:p w:rsidR="0000745C" w:rsidRPr="0000745C" w:rsidRDefault="0000745C" w:rsidP="00A96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9" w:type="dxa"/>
            <w:tcBorders>
              <w:bottom w:val="single" w:sz="2" w:space="0" w:color="auto"/>
            </w:tcBorders>
          </w:tcPr>
          <w:p w:rsidR="0000745C" w:rsidRPr="0000745C" w:rsidRDefault="0000745C" w:rsidP="0000745C">
            <w:pPr>
              <w:pStyle w:val="ListeParagraf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Staj Duyurularının Yapılması, </w:t>
            </w:r>
          </w:p>
          <w:p w:rsidR="0000745C" w:rsidRPr="0000745C" w:rsidRDefault="0000745C" w:rsidP="00A96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5C" w:rsidRPr="0000745C" w:rsidRDefault="0000745C" w:rsidP="0000745C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0745C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Staj Yerlerinin Onaylanması ve İlanı</w:t>
            </w:r>
          </w:p>
          <w:p w:rsidR="0000745C" w:rsidRPr="0000745C" w:rsidRDefault="0000745C" w:rsidP="00A96019">
            <w:pPr>
              <w:pStyle w:val="ListeParagr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45C" w:rsidRPr="0000745C" w:rsidRDefault="0000745C" w:rsidP="0000745C">
            <w:pPr>
              <w:pStyle w:val="ListeParagraf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5C">
              <w:rPr>
                <w:rFonts w:ascii="Times New Roman" w:eastAsia="Times New Roman" w:hAnsi="Times New Roman" w:cs="Times New Roman"/>
                <w:sz w:val="20"/>
                <w:szCs w:val="20"/>
              </w:rPr>
              <w:t>Staj Uygulamalarının izlenmesi ve denetimi,</w:t>
            </w:r>
          </w:p>
          <w:p w:rsidR="0000745C" w:rsidRPr="0000745C" w:rsidRDefault="0000745C" w:rsidP="00A96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5C" w:rsidRPr="0000745C" w:rsidRDefault="0000745C" w:rsidP="0000745C">
            <w:pPr>
              <w:pStyle w:val="ListeParagraf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Stajların </w:t>
            </w:r>
            <w:r w:rsidRPr="0000745C">
              <w:rPr>
                <w:rFonts w:ascii="Times New Roman" w:hAnsi="Times New Roman" w:cs="Times New Roman"/>
                <w:sz w:val="20"/>
                <w:szCs w:val="20"/>
              </w:rPr>
              <w:t>Değerlendirilmesi, Sisteme</w:t>
            </w:r>
            <w:r w:rsidRPr="00007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0745C">
              <w:rPr>
                <w:rFonts w:ascii="Times New Roman" w:hAnsi="Times New Roman" w:cs="Times New Roman"/>
                <w:sz w:val="20"/>
                <w:szCs w:val="20"/>
              </w:rPr>
              <w:t>Girilmesi ve</w:t>
            </w:r>
            <w:r w:rsidRPr="00007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İlanı,</w:t>
            </w:r>
          </w:p>
          <w:p w:rsidR="0000745C" w:rsidRPr="0000745C" w:rsidRDefault="0000745C" w:rsidP="00A96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5C" w:rsidRPr="0000745C" w:rsidRDefault="0000745C" w:rsidP="0000745C">
            <w:pPr>
              <w:pStyle w:val="ListeParagraf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5C">
              <w:rPr>
                <w:rFonts w:ascii="Times New Roman" w:eastAsia="Times New Roman" w:hAnsi="Times New Roman" w:cs="Times New Roman"/>
                <w:sz w:val="20"/>
                <w:szCs w:val="20"/>
              </w:rPr>
              <w:t>Stajla ilgili anketleri uygulamak ve staj kuruluna teslim eder</w:t>
            </w:r>
          </w:p>
          <w:p w:rsidR="0000745C" w:rsidRPr="0000745C" w:rsidRDefault="0000745C" w:rsidP="00A96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5C" w:rsidRPr="0000745C" w:rsidRDefault="0000745C" w:rsidP="0000745C">
            <w:pPr>
              <w:pStyle w:val="ListeParagraf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5C">
              <w:rPr>
                <w:rFonts w:ascii="Times New Roman" w:eastAsia="Times New Roman" w:hAnsi="Times New Roman" w:cs="Times New Roman"/>
                <w:sz w:val="20"/>
                <w:szCs w:val="20"/>
              </w:rPr>
              <w:t>Yaptığı çalışmaları, önerileri, istek ve ihtiyaçları kurula rapor halinde sunar.</w:t>
            </w:r>
          </w:p>
          <w:p w:rsidR="0000745C" w:rsidRPr="0000745C" w:rsidRDefault="0000745C" w:rsidP="00A96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5C" w:rsidRPr="0000745C" w:rsidRDefault="0000745C" w:rsidP="00A96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45C">
              <w:rPr>
                <w:rFonts w:ascii="Times New Roman" w:hAnsi="Times New Roman" w:cs="Times New Roman"/>
                <w:sz w:val="20"/>
                <w:szCs w:val="20"/>
              </w:rPr>
              <w:t>Kullanılacak formlar: FR-25</w:t>
            </w:r>
          </w:p>
        </w:tc>
      </w:tr>
      <w:tr w:rsidR="0000745C" w:rsidRPr="0025395D" w:rsidTr="00600982">
        <w:tc>
          <w:tcPr>
            <w:tcW w:w="21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745C" w:rsidRDefault="0000745C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45C" w:rsidRPr="0025395D" w:rsidRDefault="0000745C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745C" w:rsidRPr="0025395D" w:rsidRDefault="0000745C" w:rsidP="00E75C84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5C" w:rsidRPr="0025395D" w:rsidTr="00600982">
        <w:tc>
          <w:tcPr>
            <w:tcW w:w="99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745C" w:rsidRPr="0025395D" w:rsidRDefault="0000745C" w:rsidP="00E75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SPORTİF FAALİYETLER KOMİSYONU</w:t>
            </w:r>
          </w:p>
        </w:tc>
      </w:tr>
      <w:tr w:rsidR="0000745C" w:rsidRPr="0025395D" w:rsidTr="00600982">
        <w:tc>
          <w:tcPr>
            <w:tcW w:w="2135" w:type="dxa"/>
          </w:tcPr>
          <w:p w:rsidR="0000745C" w:rsidRPr="0025395D" w:rsidRDefault="0000745C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Komisyon Bilgileri</w:t>
            </w:r>
          </w:p>
        </w:tc>
        <w:tc>
          <w:tcPr>
            <w:tcW w:w="7789" w:type="dxa"/>
          </w:tcPr>
          <w:p w:rsidR="0000745C" w:rsidRPr="0025395D" w:rsidRDefault="0000745C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Yüksekokulumuzda düzenlenecek sportif faa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liyetleri organize eder. Yılda iki</w:t>
            </w: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kez toplanır.</w:t>
            </w:r>
          </w:p>
        </w:tc>
      </w:tr>
      <w:tr w:rsidR="0000745C" w:rsidRPr="0025395D" w:rsidTr="00600982">
        <w:tc>
          <w:tcPr>
            <w:tcW w:w="2135" w:type="dxa"/>
          </w:tcPr>
          <w:p w:rsidR="0000745C" w:rsidRPr="0025395D" w:rsidRDefault="0000745C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Komisyon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Görevleri</w:t>
            </w:r>
          </w:p>
        </w:tc>
        <w:tc>
          <w:tcPr>
            <w:tcW w:w="7789" w:type="dxa"/>
          </w:tcPr>
          <w:p w:rsidR="0000745C" w:rsidRPr="0025395D" w:rsidRDefault="0000745C" w:rsidP="005850CB">
            <w:pPr>
              <w:numPr>
                <w:ilvl w:val="0"/>
                <w:numId w:val="7"/>
              </w:numPr>
              <w:suppressAutoHyphens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39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Sportif faaliyetler düzenler,  </w:t>
            </w:r>
          </w:p>
          <w:p w:rsidR="0000745C" w:rsidRPr="0025395D" w:rsidRDefault="0000745C" w:rsidP="0025395D">
            <w:pPr>
              <w:suppressAutoHyphens/>
              <w:spacing w:line="20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0745C" w:rsidRPr="0025395D" w:rsidRDefault="0000745C" w:rsidP="005850CB">
            <w:pPr>
              <w:numPr>
                <w:ilvl w:val="0"/>
                <w:numId w:val="7"/>
              </w:numPr>
              <w:suppressAutoHyphens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39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Sportif faaliyet yapan kurum ve kuruluşlarla işbirliği kurar, </w:t>
            </w:r>
          </w:p>
          <w:p w:rsidR="0000745C" w:rsidRPr="0025395D" w:rsidRDefault="0000745C" w:rsidP="0025395D">
            <w:pPr>
              <w:suppressAutoHyphens/>
              <w:spacing w:line="20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0745C" w:rsidRPr="0025395D" w:rsidRDefault="0000745C" w:rsidP="005850CB">
            <w:pPr>
              <w:numPr>
                <w:ilvl w:val="0"/>
                <w:numId w:val="7"/>
              </w:numPr>
              <w:suppressAutoHyphens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39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Bölümler arası ve Meslek yüksekokulları arası sportif faaliyetler için öğrencileri teşvik eder.</w:t>
            </w:r>
          </w:p>
          <w:p w:rsidR="0000745C" w:rsidRPr="0025395D" w:rsidRDefault="0000745C" w:rsidP="0025395D">
            <w:pPr>
              <w:suppressAutoHyphens/>
              <w:spacing w:line="20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0745C" w:rsidRPr="0025395D" w:rsidRDefault="0000745C" w:rsidP="005850C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>Yaptığı çalışmaları, önerileri, istek ve ihtiyaçları Yüksekokul Yönetimine rapor halinde sunar.</w:t>
            </w:r>
          </w:p>
          <w:p w:rsidR="0000745C" w:rsidRPr="0025395D" w:rsidRDefault="0000745C" w:rsidP="00E75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5C" w:rsidRPr="0025395D" w:rsidRDefault="0000745C" w:rsidP="00E75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sz w:val="20"/>
                <w:szCs w:val="20"/>
              </w:rPr>
              <w:t xml:space="preserve">Kullanılacak formlar: FR-25 </w:t>
            </w:r>
          </w:p>
          <w:p w:rsidR="0000745C" w:rsidRPr="0025395D" w:rsidRDefault="0000745C" w:rsidP="00E75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53B0" w:rsidRDefault="003D53B0" w:rsidP="000155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53B0" w:rsidRDefault="003D53B0" w:rsidP="00E7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53B0" w:rsidRPr="0025395D" w:rsidRDefault="003D53B0" w:rsidP="000155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oKlavuzu3"/>
        <w:tblW w:w="9924" w:type="dxa"/>
        <w:tblInd w:w="-318" w:type="dxa"/>
        <w:tblLook w:val="04A0" w:firstRow="1" w:lastRow="0" w:firstColumn="1" w:lastColumn="0" w:noHBand="0" w:noVBand="1"/>
      </w:tblPr>
      <w:tblGrid>
        <w:gridCol w:w="2127"/>
        <w:gridCol w:w="7797"/>
      </w:tblGrid>
      <w:tr w:rsidR="00E75C84" w:rsidRPr="0025395D" w:rsidTr="00600982">
        <w:tc>
          <w:tcPr>
            <w:tcW w:w="99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5144" w:rsidRPr="0025395D" w:rsidRDefault="003D53B0" w:rsidP="00E75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DB754C"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ALİTE YÖNETİM SİSTEMİ KOMİSYONU</w:t>
            </w:r>
          </w:p>
        </w:tc>
      </w:tr>
      <w:tr w:rsidR="00E75C84" w:rsidRPr="0025395D" w:rsidTr="00600982">
        <w:tc>
          <w:tcPr>
            <w:tcW w:w="2127" w:type="dxa"/>
          </w:tcPr>
          <w:p w:rsidR="00B85144" w:rsidRPr="0025395D" w:rsidRDefault="00B85144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Komisyon Bilgileri</w:t>
            </w:r>
          </w:p>
        </w:tc>
        <w:tc>
          <w:tcPr>
            <w:tcW w:w="7797" w:type="dxa"/>
          </w:tcPr>
          <w:p w:rsidR="00B85144" w:rsidRPr="0025395D" w:rsidRDefault="00B85144" w:rsidP="00E75C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ISO 9001 standardının şartlarına uygun olarak hazırlanan kalite el kitabında belirtilen işleyişin takibini ve sürekli iyileştirme çalışmalarını yapar. Eğit</w:t>
            </w:r>
            <w:r w:rsidR="00D42DA5">
              <w:rPr>
                <w:rFonts w:ascii="Times New Roman" w:hAnsi="Times New Roman" w:cs="Times New Roman"/>
                <w:b/>
                <w:sz w:val="20"/>
                <w:szCs w:val="20"/>
              </w:rPr>
              <w:t>im-Öğretim dönemi boyunca ayda bir</w:t>
            </w: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kez toplanır.</w:t>
            </w:r>
          </w:p>
        </w:tc>
      </w:tr>
      <w:tr w:rsidR="00B85144" w:rsidRPr="0025395D" w:rsidTr="00600982">
        <w:tc>
          <w:tcPr>
            <w:tcW w:w="2127" w:type="dxa"/>
          </w:tcPr>
          <w:p w:rsidR="00B85144" w:rsidRPr="0025395D" w:rsidRDefault="00B85144" w:rsidP="00987F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Komisyon</w:t>
            </w:r>
            <w:r w:rsidR="00D42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7FB3" w:rsidRPr="0025395D">
              <w:rPr>
                <w:rFonts w:ascii="Times New Roman" w:hAnsi="Times New Roman" w:cs="Times New Roman"/>
                <w:b/>
                <w:sz w:val="20"/>
                <w:szCs w:val="20"/>
              </w:rPr>
              <w:t>Görevleri</w:t>
            </w:r>
          </w:p>
        </w:tc>
        <w:tc>
          <w:tcPr>
            <w:tcW w:w="7797" w:type="dxa"/>
          </w:tcPr>
          <w:p w:rsidR="00B85144" w:rsidRPr="0025395D" w:rsidRDefault="00B85144" w:rsidP="00E75C84">
            <w:pPr>
              <w:ind w:left="176" w:hanging="176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EA"/>
              </w:rPr>
            </w:pPr>
          </w:p>
          <w:p w:rsidR="00987FB3" w:rsidRPr="0025395D" w:rsidRDefault="00987FB3" w:rsidP="005850CB">
            <w:pPr>
              <w:pStyle w:val="ListeParagr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3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ISO 9001 standardının şartlarına uygun olarak hazırlanan kalite el kitabında, bilgi değişikliği durumunda kalite el kitabını revize eder.</w:t>
            </w:r>
          </w:p>
          <w:p w:rsidR="0025395D" w:rsidRPr="0025395D" w:rsidRDefault="0025395D" w:rsidP="0025395D">
            <w:pPr>
              <w:pStyle w:val="ListeParagra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87FB3" w:rsidRPr="0025395D" w:rsidRDefault="00987FB3" w:rsidP="005850CB">
            <w:pPr>
              <w:pStyle w:val="ListeParagr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3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Yılda bir kez iç tetkik faaliyeti yaparak standardın getirdiği süreçlerin takibini denetler.  </w:t>
            </w:r>
          </w:p>
          <w:p w:rsidR="0025395D" w:rsidRPr="0025395D" w:rsidRDefault="0025395D" w:rsidP="0025395D">
            <w:pPr>
              <w:pStyle w:val="ListeParagra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87FB3" w:rsidRPr="0025395D" w:rsidRDefault="00987FB3" w:rsidP="005850CB">
            <w:pPr>
              <w:pStyle w:val="ListeParagr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3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Meslek Yüksekokulu personeli tarafından verilen </w:t>
            </w:r>
            <w:proofErr w:type="gramStart"/>
            <w:r w:rsidRPr="00253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revizyon</w:t>
            </w:r>
            <w:proofErr w:type="gramEnd"/>
            <w:r w:rsidRPr="00253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formu, düzeltici-önleyici faaliyet formu ve öneri- şikayet formlarını değerlendirir, gerekli durumlarda değişiklik yapar.</w:t>
            </w:r>
          </w:p>
          <w:p w:rsidR="0025395D" w:rsidRPr="0025395D" w:rsidRDefault="0025395D" w:rsidP="0025395D">
            <w:pPr>
              <w:pStyle w:val="ListeParagra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87FB3" w:rsidRPr="0025395D" w:rsidRDefault="00987FB3" w:rsidP="005850CB">
            <w:pPr>
              <w:pStyle w:val="ListeParagr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3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ISO 9001 standardının güncellenmesi durumunda yeni standarda göre kalite el kitabını düzenler. </w:t>
            </w:r>
          </w:p>
          <w:p w:rsidR="0025395D" w:rsidRPr="0025395D" w:rsidRDefault="0025395D" w:rsidP="0025395D">
            <w:pPr>
              <w:pStyle w:val="ListeParagra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85144" w:rsidRPr="00E74D8C" w:rsidRDefault="00987FB3" w:rsidP="00E74D8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7F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Kullanılacak formlar: FR-25</w:t>
            </w:r>
          </w:p>
        </w:tc>
      </w:tr>
    </w:tbl>
    <w:p w:rsidR="00252466" w:rsidRPr="0025395D" w:rsidRDefault="00252466" w:rsidP="00E74D8C">
      <w:pPr>
        <w:rPr>
          <w:rFonts w:ascii="Times New Roman" w:hAnsi="Times New Roman" w:cs="Times New Roman"/>
          <w:sz w:val="20"/>
          <w:szCs w:val="20"/>
        </w:rPr>
      </w:pPr>
    </w:p>
    <w:sectPr w:rsidR="00252466" w:rsidRPr="0025395D" w:rsidSect="002859A9">
      <w:headerReference w:type="default" r:id="rId9"/>
      <w:pgSz w:w="11906" w:h="16838"/>
      <w:pgMar w:top="709" w:right="1418" w:bottom="851" w:left="1418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2A" w:rsidRDefault="0005652A" w:rsidP="00A44BE4">
      <w:pPr>
        <w:spacing w:after="0" w:line="240" w:lineRule="auto"/>
      </w:pPr>
      <w:r>
        <w:separator/>
      </w:r>
    </w:p>
  </w:endnote>
  <w:endnote w:type="continuationSeparator" w:id="0">
    <w:p w:rsidR="0005652A" w:rsidRDefault="0005652A" w:rsidP="00A4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2A" w:rsidRDefault="0005652A" w:rsidP="00A44BE4">
      <w:pPr>
        <w:spacing w:after="0" w:line="240" w:lineRule="auto"/>
      </w:pPr>
      <w:r>
        <w:separator/>
      </w:r>
    </w:p>
  </w:footnote>
  <w:footnote w:type="continuationSeparator" w:id="0">
    <w:p w:rsidR="0005652A" w:rsidRDefault="0005652A" w:rsidP="00A4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D47EBF" w:rsidRPr="005579CB" w:rsidTr="00DB181F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:rsidR="00D47EBF" w:rsidRPr="005579CB" w:rsidRDefault="00D47EBF" w:rsidP="00DB181F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5579CB">
            <w:rPr>
              <w:rFonts w:ascii="Times New Roman" w:hAnsi="Times New Roman" w:cs="Times New Roman"/>
              <w:noProof/>
            </w:rPr>
            <w:drawing>
              <wp:inline distT="0" distB="0" distL="0" distR="0" wp14:anchorId="5D502343" wp14:editId="6665A1FF">
                <wp:extent cx="467995" cy="467995"/>
                <wp:effectExtent l="19050" t="0" r="8255" b="0"/>
                <wp:docPr id="1" name="Resim 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47EBF" w:rsidRPr="005579CB" w:rsidRDefault="00D47EBF" w:rsidP="00DB181F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5579CB">
            <w:rPr>
              <w:rFonts w:ascii="Times New Roman" w:hAnsi="Times New Roman" w:cs="Times New Roman"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D47EBF" w:rsidRPr="005579CB" w:rsidRDefault="00D47EBF" w:rsidP="00DB181F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KOMİSYON GÖREVLERİ</w:t>
          </w:r>
        </w:p>
      </w:tc>
      <w:tc>
        <w:tcPr>
          <w:tcW w:w="1531" w:type="dxa"/>
          <w:shd w:val="clear" w:color="auto" w:fill="auto"/>
          <w:vAlign w:val="center"/>
        </w:tcPr>
        <w:p w:rsidR="00D47EBF" w:rsidRPr="005579CB" w:rsidRDefault="00D47EBF" w:rsidP="00DB181F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5579CB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D47EBF" w:rsidRPr="008C4F23" w:rsidRDefault="00D47EBF" w:rsidP="00DB181F">
          <w:pPr>
            <w:pStyle w:val="stbilgi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GT-16</w:t>
          </w:r>
        </w:p>
      </w:tc>
    </w:tr>
    <w:tr w:rsidR="00D47EBF" w:rsidRPr="005579CB" w:rsidTr="00DB181F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D47EBF" w:rsidRPr="005579CB" w:rsidRDefault="00D47EBF" w:rsidP="00DB181F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D47EBF" w:rsidRPr="005579CB" w:rsidRDefault="00D47EBF" w:rsidP="00DB181F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D47EBF" w:rsidRPr="005579CB" w:rsidRDefault="00D47EBF" w:rsidP="00DB181F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5579CB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D47EBF" w:rsidRPr="008C4F23" w:rsidRDefault="007B0462" w:rsidP="00DB181F">
          <w:pPr>
            <w:pStyle w:val="stbilgi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01.02.2018</w:t>
          </w:r>
        </w:p>
      </w:tc>
    </w:tr>
    <w:tr w:rsidR="00D47EBF" w:rsidRPr="005579CB" w:rsidTr="00DB181F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D47EBF" w:rsidRPr="005579CB" w:rsidRDefault="00D47EBF" w:rsidP="00DB181F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D47EBF" w:rsidRPr="005579CB" w:rsidRDefault="00D47EBF" w:rsidP="00DB181F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D47EBF" w:rsidRPr="005579CB" w:rsidRDefault="00D47EBF" w:rsidP="00DB181F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5579CB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D47EBF" w:rsidRPr="00A91B33" w:rsidRDefault="00D47EBF" w:rsidP="00DB181F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</w:p>
      </w:tc>
    </w:tr>
    <w:tr w:rsidR="00D47EBF" w:rsidRPr="005579CB" w:rsidTr="00DB181F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D47EBF" w:rsidRPr="005579CB" w:rsidRDefault="00D47EBF" w:rsidP="00DB181F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D47EBF" w:rsidRPr="005579CB" w:rsidRDefault="00D47EBF" w:rsidP="00DB181F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D47EBF" w:rsidRPr="005579CB" w:rsidRDefault="00D47EBF" w:rsidP="00DB181F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5579CB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D47EBF" w:rsidRPr="008C4F23" w:rsidRDefault="007B0462" w:rsidP="00DB181F">
          <w:pPr>
            <w:pStyle w:val="stbilgi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00</w:t>
          </w:r>
        </w:p>
      </w:tc>
    </w:tr>
    <w:tr w:rsidR="00D47EBF" w:rsidRPr="005579CB" w:rsidTr="00DB181F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D47EBF" w:rsidRPr="005579CB" w:rsidRDefault="00D47EBF" w:rsidP="00DB181F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D47EBF" w:rsidRPr="005579CB" w:rsidRDefault="00D47EBF" w:rsidP="00DB181F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D47EBF" w:rsidRPr="005579CB" w:rsidRDefault="00D47EBF" w:rsidP="00DB181F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5579CB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D47EBF" w:rsidRPr="008C4F23" w:rsidRDefault="00D47EBF" w:rsidP="00DB181F">
          <w:pPr>
            <w:pStyle w:val="stbilgi"/>
            <w:rPr>
              <w:rFonts w:ascii="Times New Roman" w:hAnsi="Times New Roman" w:cs="Times New Roman"/>
              <w:b/>
              <w:sz w:val="20"/>
            </w:rPr>
          </w:pPr>
          <w:r w:rsidRPr="008C4F23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8C4F23">
            <w:rPr>
              <w:rFonts w:ascii="Times New Roman" w:hAnsi="Times New Roman" w:cs="Times New Roman"/>
              <w:b/>
              <w:sz w:val="20"/>
            </w:rPr>
            <w:instrText xml:space="preserve"> PAGE   \* MERGEFORMAT </w:instrText>
          </w:r>
          <w:r w:rsidRPr="008C4F23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482D74">
            <w:rPr>
              <w:rFonts w:ascii="Times New Roman" w:hAnsi="Times New Roman" w:cs="Times New Roman"/>
              <w:b/>
              <w:noProof/>
              <w:sz w:val="20"/>
            </w:rPr>
            <w:t>9</w:t>
          </w:r>
          <w:r w:rsidRPr="008C4F23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Pr="008C4F23">
            <w:rPr>
              <w:rFonts w:ascii="Times New Roman" w:hAnsi="Times New Roman" w:cs="Times New Roman"/>
              <w:b/>
              <w:sz w:val="20"/>
            </w:rPr>
            <w:t>/</w:t>
          </w:r>
          <w:r w:rsidR="0005652A">
            <w:fldChar w:fldCharType="begin"/>
          </w:r>
          <w:r w:rsidR="0005652A">
            <w:instrText xml:space="preserve"> NUMPAGES   \* MERGEFORMAT </w:instrText>
          </w:r>
          <w:r w:rsidR="0005652A">
            <w:fldChar w:fldCharType="separate"/>
          </w:r>
          <w:r w:rsidR="00482D74" w:rsidRPr="00482D74">
            <w:rPr>
              <w:rFonts w:ascii="Times New Roman" w:hAnsi="Times New Roman" w:cs="Times New Roman"/>
              <w:b/>
              <w:noProof/>
              <w:sz w:val="20"/>
            </w:rPr>
            <w:t>10</w:t>
          </w:r>
          <w:r w:rsidR="0005652A">
            <w:rPr>
              <w:rFonts w:ascii="Times New Roman" w:hAnsi="Times New Roman" w:cs="Times New Roman"/>
              <w:b/>
              <w:noProof/>
              <w:sz w:val="20"/>
            </w:rPr>
            <w:fldChar w:fldCharType="end"/>
          </w:r>
        </w:p>
      </w:tc>
    </w:tr>
  </w:tbl>
  <w:p w:rsidR="00D47EBF" w:rsidRDefault="00D47E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7753781"/>
    <w:multiLevelType w:val="multilevel"/>
    <w:tmpl w:val="216C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84D7B"/>
    <w:multiLevelType w:val="multilevel"/>
    <w:tmpl w:val="216C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37A76"/>
    <w:multiLevelType w:val="hybridMultilevel"/>
    <w:tmpl w:val="A894D2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21539"/>
    <w:multiLevelType w:val="multilevel"/>
    <w:tmpl w:val="216C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A5788"/>
    <w:multiLevelType w:val="multilevel"/>
    <w:tmpl w:val="9672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43634"/>
    <w:multiLevelType w:val="hybridMultilevel"/>
    <w:tmpl w:val="2AF68B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D64E9"/>
    <w:multiLevelType w:val="multilevel"/>
    <w:tmpl w:val="216C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20938"/>
    <w:multiLevelType w:val="multilevel"/>
    <w:tmpl w:val="216C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994157"/>
    <w:multiLevelType w:val="multilevel"/>
    <w:tmpl w:val="216C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60F9D"/>
    <w:multiLevelType w:val="hybridMultilevel"/>
    <w:tmpl w:val="35EAA5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44F61"/>
    <w:multiLevelType w:val="hybridMultilevel"/>
    <w:tmpl w:val="FF32B6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666D2"/>
    <w:multiLevelType w:val="multilevel"/>
    <w:tmpl w:val="216C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86D15"/>
    <w:multiLevelType w:val="hybridMultilevel"/>
    <w:tmpl w:val="3A7E5E6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7F5C0F"/>
    <w:multiLevelType w:val="hybridMultilevel"/>
    <w:tmpl w:val="D92603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C02B6"/>
    <w:multiLevelType w:val="hybridMultilevel"/>
    <w:tmpl w:val="55C61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74231"/>
    <w:multiLevelType w:val="multilevel"/>
    <w:tmpl w:val="216C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D3A6C"/>
    <w:multiLevelType w:val="hybridMultilevel"/>
    <w:tmpl w:val="F96EB1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94E03"/>
    <w:multiLevelType w:val="multilevel"/>
    <w:tmpl w:val="216C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85FAA"/>
    <w:multiLevelType w:val="multilevel"/>
    <w:tmpl w:val="8DC2CB42"/>
    <w:lvl w:ilvl="0">
      <w:start w:val="1"/>
      <w:numFmt w:val="decimal"/>
      <w:lvlText w:val="%1."/>
      <w:lvlJc w:val="left"/>
      <w:pPr>
        <w:ind w:left="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45" w:hanging="360"/>
      </w:pPr>
    </w:lvl>
    <w:lvl w:ilvl="2" w:tentative="1">
      <w:start w:val="1"/>
      <w:numFmt w:val="lowerRoman"/>
      <w:lvlText w:val="%3."/>
      <w:lvlJc w:val="right"/>
      <w:pPr>
        <w:ind w:left="1465" w:hanging="180"/>
      </w:pPr>
    </w:lvl>
    <w:lvl w:ilvl="3" w:tentative="1">
      <w:start w:val="1"/>
      <w:numFmt w:val="decimal"/>
      <w:lvlText w:val="%4."/>
      <w:lvlJc w:val="left"/>
      <w:pPr>
        <w:ind w:left="2185" w:hanging="360"/>
      </w:pPr>
    </w:lvl>
    <w:lvl w:ilvl="4" w:tentative="1">
      <w:start w:val="1"/>
      <w:numFmt w:val="lowerLetter"/>
      <w:lvlText w:val="%5."/>
      <w:lvlJc w:val="left"/>
      <w:pPr>
        <w:ind w:left="2905" w:hanging="360"/>
      </w:pPr>
    </w:lvl>
    <w:lvl w:ilvl="5" w:tentative="1">
      <w:start w:val="1"/>
      <w:numFmt w:val="lowerRoman"/>
      <w:lvlText w:val="%6."/>
      <w:lvlJc w:val="right"/>
      <w:pPr>
        <w:ind w:left="3625" w:hanging="180"/>
      </w:pPr>
    </w:lvl>
    <w:lvl w:ilvl="6" w:tentative="1">
      <w:start w:val="1"/>
      <w:numFmt w:val="decimal"/>
      <w:lvlText w:val="%7."/>
      <w:lvlJc w:val="left"/>
      <w:pPr>
        <w:ind w:left="4345" w:hanging="360"/>
      </w:pPr>
    </w:lvl>
    <w:lvl w:ilvl="7" w:tentative="1">
      <w:start w:val="1"/>
      <w:numFmt w:val="lowerLetter"/>
      <w:lvlText w:val="%8."/>
      <w:lvlJc w:val="left"/>
      <w:pPr>
        <w:ind w:left="5065" w:hanging="360"/>
      </w:pPr>
    </w:lvl>
    <w:lvl w:ilvl="8" w:tentative="1">
      <w:start w:val="1"/>
      <w:numFmt w:val="lowerRoman"/>
      <w:lvlText w:val="%9."/>
      <w:lvlJc w:val="right"/>
      <w:pPr>
        <w:ind w:left="5785" w:hanging="180"/>
      </w:pPr>
    </w:lvl>
  </w:abstractNum>
  <w:abstractNum w:abstractNumId="20">
    <w:nsid w:val="655527B9"/>
    <w:multiLevelType w:val="hybridMultilevel"/>
    <w:tmpl w:val="46160B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17"/>
  </w:num>
  <w:num w:numId="5">
    <w:abstractNumId w:val="11"/>
  </w:num>
  <w:num w:numId="6">
    <w:abstractNumId w:val="6"/>
  </w:num>
  <w:num w:numId="7">
    <w:abstractNumId w:val="14"/>
  </w:num>
  <w:num w:numId="8">
    <w:abstractNumId w:val="10"/>
  </w:num>
  <w:num w:numId="9">
    <w:abstractNumId w:val="13"/>
  </w:num>
  <w:num w:numId="10">
    <w:abstractNumId w:val="8"/>
  </w:num>
  <w:num w:numId="11">
    <w:abstractNumId w:val="2"/>
  </w:num>
  <w:num w:numId="12">
    <w:abstractNumId w:val="16"/>
  </w:num>
  <w:num w:numId="13">
    <w:abstractNumId w:val="18"/>
  </w:num>
  <w:num w:numId="14">
    <w:abstractNumId w:val="4"/>
  </w:num>
  <w:num w:numId="15">
    <w:abstractNumId w:val="1"/>
  </w:num>
  <w:num w:numId="16">
    <w:abstractNumId w:val="12"/>
  </w:num>
  <w:num w:numId="17">
    <w:abstractNumId w:val="9"/>
  </w:num>
  <w:num w:numId="18">
    <w:abstractNumId w:val="5"/>
  </w:num>
  <w:num w:numId="19">
    <w:abstractNumId w:val="19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58"/>
    <w:rsid w:val="00005546"/>
    <w:rsid w:val="0000745C"/>
    <w:rsid w:val="0001550D"/>
    <w:rsid w:val="000254BE"/>
    <w:rsid w:val="00035026"/>
    <w:rsid w:val="0005652A"/>
    <w:rsid w:val="000B1C7D"/>
    <w:rsid w:val="00150E70"/>
    <w:rsid w:val="001523F2"/>
    <w:rsid w:val="00172D7F"/>
    <w:rsid w:val="0018405B"/>
    <w:rsid w:val="001F4758"/>
    <w:rsid w:val="00252466"/>
    <w:rsid w:val="0025395D"/>
    <w:rsid w:val="002663F8"/>
    <w:rsid w:val="002859A9"/>
    <w:rsid w:val="00325091"/>
    <w:rsid w:val="00355BD7"/>
    <w:rsid w:val="0036575A"/>
    <w:rsid w:val="003848E3"/>
    <w:rsid w:val="003A57F2"/>
    <w:rsid w:val="003C77AA"/>
    <w:rsid w:val="003D1612"/>
    <w:rsid w:val="003D53B0"/>
    <w:rsid w:val="004406D4"/>
    <w:rsid w:val="00447E07"/>
    <w:rsid w:val="004670FB"/>
    <w:rsid w:val="00482D74"/>
    <w:rsid w:val="004D0A3A"/>
    <w:rsid w:val="00534669"/>
    <w:rsid w:val="00535813"/>
    <w:rsid w:val="00555839"/>
    <w:rsid w:val="005850CB"/>
    <w:rsid w:val="00600982"/>
    <w:rsid w:val="00617C3E"/>
    <w:rsid w:val="00666BCE"/>
    <w:rsid w:val="00686161"/>
    <w:rsid w:val="006B744D"/>
    <w:rsid w:val="007008ED"/>
    <w:rsid w:val="00701746"/>
    <w:rsid w:val="00717050"/>
    <w:rsid w:val="007B0462"/>
    <w:rsid w:val="007C0548"/>
    <w:rsid w:val="007E6E65"/>
    <w:rsid w:val="0085577E"/>
    <w:rsid w:val="008D6761"/>
    <w:rsid w:val="009246D6"/>
    <w:rsid w:val="00966D4D"/>
    <w:rsid w:val="00974D77"/>
    <w:rsid w:val="009765AA"/>
    <w:rsid w:val="00987FB3"/>
    <w:rsid w:val="00990112"/>
    <w:rsid w:val="009A6D38"/>
    <w:rsid w:val="009F6EBC"/>
    <w:rsid w:val="00A44BE4"/>
    <w:rsid w:val="00A70EF9"/>
    <w:rsid w:val="00A92356"/>
    <w:rsid w:val="00AF3E18"/>
    <w:rsid w:val="00B26858"/>
    <w:rsid w:val="00B65B47"/>
    <w:rsid w:val="00B75451"/>
    <w:rsid w:val="00B76B8D"/>
    <w:rsid w:val="00B85144"/>
    <w:rsid w:val="00B95F7C"/>
    <w:rsid w:val="00C33113"/>
    <w:rsid w:val="00C414F3"/>
    <w:rsid w:val="00C74955"/>
    <w:rsid w:val="00C857F9"/>
    <w:rsid w:val="00CB5027"/>
    <w:rsid w:val="00CD73EB"/>
    <w:rsid w:val="00CF22BF"/>
    <w:rsid w:val="00CF4893"/>
    <w:rsid w:val="00D002F2"/>
    <w:rsid w:val="00D0694A"/>
    <w:rsid w:val="00D3124D"/>
    <w:rsid w:val="00D42DA5"/>
    <w:rsid w:val="00D47EBF"/>
    <w:rsid w:val="00D969B2"/>
    <w:rsid w:val="00DB711C"/>
    <w:rsid w:val="00DB754C"/>
    <w:rsid w:val="00E56390"/>
    <w:rsid w:val="00E74D8C"/>
    <w:rsid w:val="00E75C84"/>
    <w:rsid w:val="00EC5F05"/>
    <w:rsid w:val="00F111A8"/>
    <w:rsid w:val="00F17180"/>
    <w:rsid w:val="00F31AAF"/>
    <w:rsid w:val="00F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F47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55BD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BD7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355BD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355BD7"/>
    <w:rPr>
      <w:b/>
      <w:bCs/>
    </w:rPr>
  </w:style>
  <w:style w:type="paragraph" w:customStyle="1" w:styleId="Default">
    <w:name w:val="Default"/>
    <w:rsid w:val="00355B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5BD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oKlavuzu2">
    <w:name w:val="Tablo Kılavuzu2"/>
    <w:basedOn w:val="NormalTablo"/>
    <w:next w:val="TabloKlavuzu"/>
    <w:uiPriority w:val="59"/>
    <w:rsid w:val="0035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rsid w:val="00355BD7"/>
    <w:pPr>
      <w:widowControl w:val="0"/>
      <w:autoSpaceDE w:val="0"/>
      <w:autoSpaceDN w:val="0"/>
      <w:adjustRightInd w:val="0"/>
      <w:spacing w:after="0" w:line="259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VarsaylanParagrafYazTipi"/>
    <w:rsid w:val="00355BD7"/>
    <w:rPr>
      <w:rFonts w:ascii="Times New Roman" w:hAnsi="Times New Roman" w:cs="Times New Roman"/>
      <w:sz w:val="20"/>
      <w:szCs w:val="20"/>
    </w:rPr>
  </w:style>
  <w:style w:type="paragraph" w:customStyle="1" w:styleId="paraf">
    <w:name w:val="paraf"/>
    <w:basedOn w:val="Normal"/>
    <w:rsid w:val="00355BD7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Style8">
    <w:name w:val="Style8"/>
    <w:basedOn w:val="Normal"/>
    <w:rsid w:val="00355BD7"/>
    <w:pPr>
      <w:widowControl w:val="0"/>
      <w:autoSpaceDE w:val="0"/>
      <w:autoSpaceDN w:val="0"/>
      <w:adjustRightInd w:val="0"/>
      <w:spacing w:after="0" w:line="26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5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5BD7"/>
  </w:style>
  <w:style w:type="paragraph" w:styleId="Altbilgi">
    <w:name w:val="footer"/>
    <w:basedOn w:val="Normal"/>
    <w:link w:val="AltbilgiChar"/>
    <w:uiPriority w:val="99"/>
    <w:unhideWhenUsed/>
    <w:rsid w:val="0035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5BD7"/>
  </w:style>
  <w:style w:type="table" w:customStyle="1" w:styleId="TabloKlavuzu3">
    <w:name w:val="Tablo Kılavuzu3"/>
    <w:basedOn w:val="NormalTablo"/>
    <w:next w:val="TabloKlavuzu"/>
    <w:uiPriority w:val="59"/>
    <w:rsid w:val="00B8514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F47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55BD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BD7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355BD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355BD7"/>
    <w:rPr>
      <w:b/>
      <w:bCs/>
    </w:rPr>
  </w:style>
  <w:style w:type="paragraph" w:customStyle="1" w:styleId="Default">
    <w:name w:val="Default"/>
    <w:rsid w:val="00355B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5BD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oKlavuzu2">
    <w:name w:val="Tablo Kılavuzu2"/>
    <w:basedOn w:val="NormalTablo"/>
    <w:next w:val="TabloKlavuzu"/>
    <w:uiPriority w:val="59"/>
    <w:rsid w:val="0035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rsid w:val="00355BD7"/>
    <w:pPr>
      <w:widowControl w:val="0"/>
      <w:autoSpaceDE w:val="0"/>
      <w:autoSpaceDN w:val="0"/>
      <w:adjustRightInd w:val="0"/>
      <w:spacing w:after="0" w:line="259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VarsaylanParagrafYazTipi"/>
    <w:rsid w:val="00355BD7"/>
    <w:rPr>
      <w:rFonts w:ascii="Times New Roman" w:hAnsi="Times New Roman" w:cs="Times New Roman"/>
      <w:sz w:val="20"/>
      <w:szCs w:val="20"/>
    </w:rPr>
  </w:style>
  <w:style w:type="paragraph" w:customStyle="1" w:styleId="paraf">
    <w:name w:val="paraf"/>
    <w:basedOn w:val="Normal"/>
    <w:rsid w:val="00355BD7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Style8">
    <w:name w:val="Style8"/>
    <w:basedOn w:val="Normal"/>
    <w:rsid w:val="00355BD7"/>
    <w:pPr>
      <w:widowControl w:val="0"/>
      <w:autoSpaceDE w:val="0"/>
      <w:autoSpaceDN w:val="0"/>
      <w:adjustRightInd w:val="0"/>
      <w:spacing w:after="0" w:line="26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5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5BD7"/>
  </w:style>
  <w:style w:type="paragraph" w:styleId="Altbilgi">
    <w:name w:val="footer"/>
    <w:basedOn w:val="Normal"/>
    <w:link w:val="AltbilgiChar"/>
    <w:uiPriority w:val="99"/>
    <w:unhideWhenUsed/>
    <w:rsid w:val="0035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5BD7"/>
  </w:style>
  <w:style w:type="table" w:customStyle="1" w:styleId="TabloKlavuzu3">
    <w:name w:val="Tablo Kılavuzu3"/>
    <w:basedOn w:val="NormalTablo"/>
    <w:next w:val="TabloKlavuzu"/>
    <w:uiPriority w:val="59"/>
    <w:rsid w:val="00B8514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C85E-7D16-4EB5-9381-893FDB74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arsinmyo</dc:creator>
  <cp:lastModifiedBy>HP</cp:lastModifiedBy>
  <cp:revision>12</cp:revision>
  <dcterms:created xsi:type="dcterms:W3CDTF">2018-02-01T09:26:00Z</dcterms:created>
  <dcterms:modified xsi:type="dcterms:W3CDTF">2018-02-01T09:58:00Z</dcterms:modified>
</cp:coreProperties>
</file>